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C9" w:rsidRDefault="00A54EC9" w:rsidP="00A54EC9">
      <w:pPr>
        <w:tabs>
          <w:tab w:val="left" w:pos="3717"/>
        </w:tabs>
        <w:spacing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013993">
        <w:rPr>
          <w:rStyle w:val="tlid-translation"/>
          <w:rFonts w:ascii="Times New Roman" w:hAnsi="Times New Roman" w:cs="Times New Roman"/>
          <w:b/>
          <w:sz w:val="24"/>
          <w:szCs w:val="24"/>
        </w:rPr>
        <w:t>ABSTRACT</w:t>
      </w:r>
    </w:p>
    <w:p w:rsidR="00A54EC9" w:rsidRDefault="00A54EC9" w:rsidP="00A54EC9">
      <w:pPr>
        <w:tabs>
          <w:tab w:val="left" w:pos="3717"/>
        </w:tabs>
        <w:spacing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A54EC9" w:rsidRPr="00CD54C8" w:rsidRDefault="00A54EC9" w:rsidP="00A54EC9">
      <w:pPr>
        <w:tabs>
          <w:tab w:val="left" w:pos="3717"/>
        </w:tabs>
        <w:spacing w:line="24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Maria Christine /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36150295 /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 2019 /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The Influence of Company Size, Profitability, and Leverage to Tax Avoidance on Manufacturing Companies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listed in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Indonesia Stock Exchange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2015-2018/ </w:t>
      </w:r>
      <w:r>
        <w:rPr>
          <w:rFonts w:ascii="Times New Roman" w:hAnsi="Times New Roman" w:cs="Times New Roman"/>
          <w:sz w:val="24"/>
          <w:szCs w:val="24"/>
        </w:rPr>
        <w:t>Dra.Yustina Triyani, M.M.,M.AK.</w:t>
      </w:r>
    </w:p>
    <w:p w:rsidR="00A54EC9" w:rsidRPr="00013993" w:rsidRDefault="00A54EC9" w:rsidP="00A54EC9">
      <w:pPr>
        <w:tabs>
          <w:tab w:val="left" w:pos="3717"/>
        </w:tabs>
        <w:spacing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:rsidR="00A54EC9" w:rsidRDefault="00A54EC9" w:rsidP="00A54EC9">
      <w:pPr>
        <w:tabs>
          <w:tab w:val="left" w:pos="3717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Tax is the biggest source of income for a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country. Efforts in optimizing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state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’s revenue are certainly facing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obstacles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 Corporates and businesses, as the subjects of tax, are the main contributors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to the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tax revenues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 In companies’ perspectives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paying tax might be a burden reducing their overall profit. On the other hand,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tax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revenue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the large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st source of income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use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d to fund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government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spending. This conflict of interest leads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company to manage its tax burden, both legally and illegally.</w:t>
      </w:r>
    </w:p>
    <w:p w:rsidR="00A54EC9" w:rsidRDefault="00A54EC9" w:rsidP="00A54EC9">
      <w:pPr>
        <w:tabs>
          <w:tab w:val="left" w:pos="3717"/>
        </w:tabs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Tax avoidance is a tax saving m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easure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carried out by taxpayers legally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without violating any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tax regulations.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common practices are to find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weaknesses in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tax regulations aiming for smaller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amount of tax owed.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Tax avoidance can be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influenced by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many factors such as company size, profitability,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leverage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and etc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 In this stu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dy, the specified hypothesis is that company size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profitability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and </w:t>
      </w:r>
      <w:r w:rsidRPr="00FE2F49">
        <w:rPr>
          <w:rStyle w:val="tlid-translation"/>
          <w:rFonts w:ascii="Times New Roman" w:hAnsi="Times New Roman" w:cs="Times New Roman"/>
          <w:i/>
          <w:sz w:val="24"/>
          <w:szCs w:val="24"/>
        </w:rPr>
        <w:t>leverage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has positive effect on tax avoidance.</w:t>
      </w:r>
    </w:p>
    <w:p w:rsidR="00A54EC9" w:rsidRDefault="00A54EC9" w:rsidP="00A54EC9">
      <w:pPr>
        <w:tabs>
          <w:tab w:val="left" w:pos="3717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This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research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uses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observation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al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method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n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secondary data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which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obtained from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audited financial statements of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manufacturing companies listed in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Indonesia Stock Exchange in 2015-2018.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This study uses t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hree independent variables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model which are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expec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ted to influence tax avoidance. Meanwhile, the tax avoidance as a dependent variable,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urrent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ffective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ax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ates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are used as a proxy to the dependent variable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. Based on purposive sampling, the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obtained data sample was 1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6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companies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which are equivalent to 6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4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observations.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analysis techniques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include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descriptive test, pooling test, classic assumption test, </w:t>
      </w:r>
      <w:proofErr w:type="gramStart"/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multiple</w:t>
      </w:r>
      <w:proofErr w:type="gramEnd"/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linear regression an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alysis with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determination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coefficient test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F test and t t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est.</w:t>
      </w:r>
    </w:p>
    <w:p w:rsidR="00A54EC9" w:rsidRPr="00B6438E" w:rsidRDefault="00A54EC9" w:rsidP="00A54EC9">
      <w:pPr>
        <w:tabs>
          <w:tab w:val="left" w:pos="3717"/>
        </w:tabs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results show that this study passes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the classic assumption test and data pooling test. Based on the F test, the sig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value is 0.0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46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Meanwhile, t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results of the t test show that: (1) company size variable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sig value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0.0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38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&lt;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0.05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) and the coefficient value is 0.008; (2) Profitability variable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sig value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is 0.0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25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(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&lt;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0.05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) and the coefficient value is 0.1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72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; (3) Leverage variable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sig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value is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181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&gt; 0.05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not statistically significant)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Lastly, t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he determination coefficient value</w:t>
      </w:r>
      <w:proofErr w:type="gramStart"/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0.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079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or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7,9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%.</w:t>
      </w:r>
    </w:p>
    <w:p w:rsidR="00A54EC9" w:rsidRDefault="00A54EC9" w:rsidP="00A54EC9">
      <w:pPr>
        <w:tabs>
          <w:tab w:val="left" w:pos="3717"/>
        </w:tabs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The conclusion of this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research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Style w:val="tlid-translation"/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is not enough evidence that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variable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company size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profitability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and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leverage variable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have a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positive</w:t>
      </w:r>
      <w:r w:rsidRPr="00013993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effect on tax avoidance.  </w:t>
      </w:r>
    </w:p>
    <w:p w:rsidR="00A54EC9" w:rsidRDefault="00A54EC9" w:rsidP="00A54EC9">
      <w:pPr>
        <w:tabs>
          <w:tab w:val="left" w:pos="3717"/>
        </w:tabs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A54EC9" w:rsidRPr="00153A50" w:rsidRDefault="00A54EC9" w:rsidP="00A54EC9">
      <w:pPr>
        <w:tabs>
          <w:tab w:val="left" w:pos="3717"/>
        </w:tabs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A54EC9" w:rsidRPr="00153A50" w:rsidRDefault="00A54EC9" w:rsidP="00A54EC9">
      <w:pPr>
        <w:tabs>
          <w:tab w:val="left" w:pos="371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F43"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334F43">
        <w:rPr>
          <w:rFonts w:ascii="Times New Roman" w:hAnsi="Times New Roman" w:cs="Times New Roman"/>
          <w:sz w:val="24"/>
          <w:szCs w:val="24"/>
        </w:rPr>
        <w:t xml:space="preserve">: </w:t>
      </w:r>
      <w:r w:rsidRPr="00334F43">
        <w:rPr>
          <w:rFonts w:ascii="Times New Roman" w:hAnsi="Times New Roman" w:cs="Times New Roman"/>
          <w:sz w:val="24"/>
          <w:szCs w:val="24"/>
          <w:lang w:val="en-US"/>
        </w:rPr>
        <w:t>Company Size</w:t>
      </w:r>
      <w:r w:rsidRPr="00334F43">
        <w:rPr>
          <w:rFonts w:ascii="Times New Roman" w:hAnsi="Times New Roman" w:cs="Times New Roman"/>
          <w:sz w:val="24"/>
          <w:szCs w:val="24"/>
        </w:rPr>
        <w:t>, Profit</w:t>
      </w:r>
      <w:r w:rsidRPr="00334F43">
        <w:rPr>
          <w:rFonts w:ascii="Times New Roman" w:hAnsi="Times New Roman" w:cs="Times New Roman"/>
          <w:sz w:val="24"/>
          <w:szCs w:val="24"/>
          <w:lang w:val="en-US"/>
        </w:rPr>
        <w:t>ability</w:t>
      </w:r>
      <w:r w:rsidRPr="00334F43">
        <w:rPr>
          <w:rFonts w:ascii="Times New Roman" w:hAnsi="Times New Roman" w:cs="Times New Roman"/>
          <w:sz w:val="24"/>
          <w:szCs w:val="24"/>
        </w:rPr>
        <w:t>, Leverage, Current Effective Tax Rates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B99" w:rsidRDefault="00333B99">
      <w:bookmarkStart w:id="0" w:name="_GoBack"/>
      <w:bookmarkEnd w:id="0"/>
    </w:p>
    <w:sectPr w:rsidR="00333B99" w:rsidSect="00A54EC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86DC4"/>
    <w:multiLevelType w:val="multilevel"/>
    <w:tmpl w:val="0421001D"/>
    <w:styleLink w:val="Style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C9"/>
    <w:rsid w:val="00333B99"/>
    <w:rsid w:val="00A12E67"/>
    <w:rsid w:val="00A54EC9"/>
    <w:rsid w:val="00F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8212C"/>
    <w:pPr>
      <w:numPr>
        <w:numId w:val="1"/>
      </w:numPr>
    </w:pPr>
  </w:style>
  <w:style w:type="character" w:customStyle="1" w:styleId="tlid-translation">
    <w:name w:val="tlid-translation"/>
    <w:basedOn w:val="DefaultParagraphFont"/>
    <w:rsid w:val="00A54EC9"/>
  </w:style>
  <w:style w:type="paragraph" w:styleId="BalloonText">
    <w:name w:val="Balloon Text"/>
    <w:basedOn w:val="Normal"/>
    <w:link w:val="BalloonTextChar"/>
    <w:uiPriority w:val="99"/>
    <w:semiHidden/>
    <w:unhideWhenUsed/>
    <w:rsid w:val="00A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8212C"/>
    <w:pPr>
      <w:numPr>
        <w:numId w:val="1"/>
      </w:numPr>
    </w:pPr>
  </w:style>
  <w:style w:type="character" w:customStyle="1" w:styleId="tlid-translation">
    <w:name w:val="tlid-translation"/>
    <w:basedOn w:val="DefaultParagraphFont"/>
    <w:rsid w:val="00A54EC9"/>
  </w:style>
  <w:style w:type="paragraph" w:styleId="BalloonText">
    <w:name w:val="Balloon Text"/>
    <w:basedOn w:val="Normal"/>
    <w:link w:val="BalloonTextChar"/>
    <w:uiPriority w:val="99"/>
    <w:semiHidden/>
    <w:unhideWhenUsed/>
    <w:rsid w:val="00A5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2019-09-24T05:21:00Z</dcterms:created>
  <dcterms:modified xsi:type="dcterms:W3CDTF">2019-09-24T05:22:00Z</dcterms:modified>
</cp:coreProperties>
</file>