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6B2" w:rsidRPr="000956B2" w:rsidRDefault="000956B2" w:rsidP="000956B2">
      <w:pPr>
        <w:spacing w:line="480" w:lineRule="auto"/>
        <w:jc w:val="center"/>
        <w:rPr>
          <w:rFonts w:ascii="Times New Roman" w:hAnsi="Times New Roman" w:cs="Times New Roman"/>
          <w:b/>
          <w:sz w:val="24"/>
          <w:szCs w:val="24"/>
        </w:rPr>
      </w:pPr>
      <w:r w:rsidRPr="000956B2">
        <w:rPr>
          <w:rFonts w:ascii="Times New Roman" w:hAnsi="Times New Roman" w:cs="Times New Roman"/>
          <w:b/>
          <w:sz w:val="24"/>
          <w:szCs w:val="24"/>
        </w:rPr>
        <w:t xml:space="preserve">BAB II </w:t>
      </w:r>
    </w:p>
    <w:p w:rsidR="000956B2" w:rsidRPr="000956B2" w:rsidRDefault="000956B2" w:rsidP="000956B2">
      <w:pPr>
        <w:spacing w:line="480" w:lineRule="auto"/>
        <w:jc w:val="center"/>
        <w:rPr>
          <w:rFonts w:ascii="Times New Roman" w:hAnsi="Times New Roman" w:cs="Times New Roman"/>
          <w:b/>
          <w:sz w:val="24"/>
          <w:szCs w:val="24"/>
        </w:rPr>
      </w:pPr>
      <w:r w:rsidRPr="000956B2">
        <w:rPr>
          <w:rFonts w:ascii="Times New Roman" w:hAnsi="Times New Roman" w:cs="Times New Roman"/>
          <w:b/>
          <w:sz w:val="24"/>
          <w:szCs w:val="24"/>
        </w:rPr>
        <w:t xml:space="preserve">KAJIAN PUSTAKA </w:t>
      </w:r>
    </w:p>
    <w:p w:rsidR="000956B2" w:rsidRPr="000956B2" w:rsidRDefault="000956B2" w:rsidP="000956B2">
      <w:pPr>
        <w:spacing w:line="480" w:lineRule="auto"/>
        <w:ind w:firstLine="709"/>
        <w:jc w:val="both"/>
        <w:rPr>
          <w:rFonts w:ascii="Times New Roman" w:hAnsi="Times New Roman" w:cs="Times New Roman"/>
          <w:sz w:val="24"/>
          <w:szCs w:val="24"/>
        </w:rPr>
      </w:pPr>
      <w:r w:rsidRPr="000956B2">
        <w:rPr>
          <w:rFonts w:ascii="Times New Roman" w:hAnsi="Times New Roman" w:cs="Times New Roman"/>
          <w:sz w:val="24"/>
          <w:szCs w:val="24"/>
        </w:rPr>
        <w:t>Hal utama yang akan dibahas pada bab ini adalah landasan teori yang menjelaskan mengenai teori dan konsep – konsep yang relevan untuk mendukung penelitian yang digunakan sebagai bahan untuk melakukan analisis penelitian. Teori tersebut diperoleh dari berbagai sumber. Sumber – sumber tersebut diantaranya dari buku , jurnal , maupun situs milik pemerintah dan penelitian terdahulu yang memiliki kaitannya dengan penelitian yang dilakukan.</w:t>
      </w:r>
    </w:p>
    <w:p w:rsidR="000956B2" w:rsidRPr="000956B2" w:rsidRDefault="000956B2" w:rsidP="000956B2">
      <w:pPr>
        <w:spacing w:line="480" w:lineRule="auto"/>
        <w:ind w:firstLine="709"/>
        <w:jc w:val="both"/>
        <w:rPr>
          <w:rFonts w:ascii="Times New Roman" w:hAnsi="Times New Roman" w:cs="Times New Roman"/>
          <w:sz w:val="24"/>
          <w:szCs w:val="24"/>
        </w:rPr>
      </w:pPr>
      <w:r w:rsidRPr="000956B2">
        <w:rPr>
          <w:rFonts w:ascii="Times New Roman" w:hAnsi="Times New Roman" w:cs="Times New Roman"/>
          <w:sz w:val="24"/>
          <w:szCs w:val="24"/>
        </w:rPr>
        <w:t xml:space="preserve">Berdasarkan landasan teori dan penelitian terdahulu, selanjutnya penulis membahas kerangka pemikiran yang merupakan pola pikir yang menunjukkan hubungan variabel yang akan diteliti. Kerangka pemikiran berisi pemetaan kerangka teoritis yang diambil dari konsep, teori dan penelitian terdahulu, yang berupa skema, uraian singkat, dan unsur hipotesis penelitian. Hipotesis penelitian merupakan anggapan sementara yang mengacu pada kerangka pemikiran yang perlu dibuktikan dalam penelitian. </w:t>
      </w:r>
    </w:p>
    <w:p w:rsidR="000956B2" w:rsidRPr="000956B2" w:rsidRDefault="000956B2" w:rsidP="000956B2">
      <w:pPr>
        <w:numPr>
          <w:ilvl w:val="0"/>
          <w:numId w:val="10"/>
        </w:numPr>
        <w:spacing w:line="480" w:lineRule="auto"/>
        <w:ind w:left="284" w:hanging="284"/>
        <w:contextualSpacing/>
        <w:jc w:val="both"/>
        <w:rPr>
          <w:rFonts w:ascii="Times New Roman" w:hAnsi="Times New Roman" w:cs="Times New Roman"/>
          <w:b/>
          <w:sz w:val="24"/>
          <w:szCs w:val="24"/>
        </w:rPr>
      </w:pPr>
      <w:r w:rsidRPr="000956B2">
        <w:rPr>
          <w:rFonts w:ascii="Times New Roman" w:hAnsi="Times New Roman" w:cs="Times New Roman"/>
          <w:b/>
          <w:sz w:val="24"/>
          <w:szCs w:val="24"/>
        </w:rPr>
        <w:t xml:space="preserve">Landasan teori </w:t>
      </w:r>
    </w:p>
    <w:p w:rsidR="000956B2" w:rsidRPr="000956B2" w:rsidRDefault="000956B2" w:rsidP="000956B2">
      <w:pPr>
        <w:spacing w:line="480" w:lineRule="auto"/>
        <w:ind w:firstLine="284"/>
        <w:jc w:val="both"/>
        <w:rPr>
          <w:rFonts w:ascii="Times New Roman" w:hAnsi="Times New Roman" w:cs="Times New Roman"/>
          <w:b/>
          <w:sz w:val="24"/>
          <w:szCs w:val="24"/>
        </w:rPr>
      </w:pPr>
      <w:r w:rsidRPr="000956B2">
        <w:rPr>
          <w:rFonts w:ascii="Times New Roman" w:hAnsi="Times New Roman" w:cs="Times New Roman"/>
          <w:b/>
          <w:sz w:val="24"/>
          <w:szCs w:val="24"/>
        </w:rPr>
        <w:t xml:space="preserve">1. Teori Agensi </w:t>
      </w:r>
    </w:p>
    <w:p w:rsidR="000956B2" w:rsidRPr="000956B2" w:rsidRDefault="000956B2" w:rsidP="000956B2">
      <w:pPr>
        <w:spacing w:line="480" w:lineRule="auto"/>
        <w:ind w:left="567" w:firstLine="426"/>
        <w:jc w:val="both"/>
        <w:rPr>
          <w:rFonts w:ascii="Times New Roman" w:hAnsi="Times New Roman" w:cs="Times New Roman"/>
          <w:sz w:val="24"/>
          <w:szCs w:val="24"/>
        </w:rPr>
      </w:pPr>
      <w:r w:rsidRPr="000956B2">
        <w:rPr>
          <w:rFonts w:ascii="Times New Roman" w:hAnsi="Times New Roman" w:cs="Times New Roman"/>
          <w:sz w:val="24"/>
          <w:szCs w:val="24"/>
        </w:rPr>
        <w:t xml:space="preserve">Teori agensi melibatkan dua individu yang mendeskripsikan hubungan antara pemegang saham yang disebut sebagai prinsipal dan manajemen sebagai agen. Agen akan dikontrak oleh principle untuk bekerja guna untuk mencapai kepentingan prinsipal . Hak dan kewajiban masing-masing individu dijelaskan dalam sebuah perjanjian kerja yang saling menguntungkan. </w:t>
      </w:r>
      <w:r w:rsidRPr="000956B2">
        <w:rPr>
          <w:rFonts w:ascii="Times New Roman" w:hAnsi="Times New Roman" w:cs="Times New Roman"/>
          <w:i/>
          <w:sz w:val="24"/>
          <w:szCs w:val="24"/>
        </w:rPr>
        <w:t>Agency theory</w:t>
      </w:r>
      <w:r w:rsidRPr="000956B2">
        <w:rPr>
          <w:rFonts w:ascii="Times New Roman" w:hAnsi="Times New Roman" w:cs="Times New Roman"/>
          <w:sz w:val="24"/>
          <w:szCs w:val="24"/>
        </w:rPr>
        <w:t xml:space="preserve"> menekankan pentingnya pemegang saham menyerahkan pengelolaan perusahaan kepada tenaga kerja profesional yang disebut agen yang lebih mengerti dalam menjalankan bisnis sehari-hari . </w:t>
      </w:r>
    </w:p>
    <w:p w:rsidR="000956B2" w:rsidRPr="000956B2" w:rsidRDefault="000956B2" w:rsidP="000956B2">
      <w:pPr>
        <w:spacing w:line="480" w:lineRule="auto"/>
        <w:ind w:left="567" w:firstLine="426"/>
        <w:jc w:val="both"/>
        <w:rPr>
          <w:rFonts w:ascii="Times New Roman" w:hAnsi="Times New Roman" w:cs="Times New Roman"/>
          <w:sz w:val="24"/>
          <w:szCs w:val="24"/>
        </w:rPr>
      </w:pPr>
      <w:r w:rsidRPr="000956B2">
        <w:rPr>
          <w:rFonts w:ascii="Times New Roman" w:hAnsi="Times New Roman" w:cs="Times New Roman"/>
          <w:sz w:val="24"/>
        </w:rPr>
        <w:lastRenderedPageBreak/>
        <w:fldChar w:fldCharType="begin" w:fldLock="1"/>
      </w:r>
      <w:r w:rsidRPr="000956B2">
        <w:rPr>
          <w:rFonts w:ascii="Times New Roman" w:hAnsi="Times New Roman" w:cs="Times New Roman"/>
          <w:sz w:val="24"/>
        </w:rPr>
        <w:instrText>ADDIN CSL_CITATION { "citationItems" : [ { "id" : "ITEM-1", "itemData" : { "author" : [ { "dropping-particle" : "", "family" : "Jensen", "given" : "C", "non-dropping-particle" : "", "parse-names" : false, "suffix" : "" }, { "dropping-particle" : "", "family" : "Meckling", "given" : "H", "non-dropping-particle" : "", "parse-names" : false, "suffix" : "" } ], "container-title" : "Journal of Financial Economics", "id" : "ITEM-1", "issued" : { "date-parts" : [ [ "1976" ] ] }, "page" : "305-360", "title" : "THEORY OF THE FIRM : MANAGERIAL BEHAVIOR , AGENCY COSTS AND OWNERSHIP STRUCTURE", "type" : "article-journal", "volume" : "3" }, "uris" : [ "http://www.mendeley.com/documents/?uuid=afee91a3-aa89-4a8e-8467-d751172ef8b1", "http://www.mendeley.com/documents/?uuid=c5c18312-9471-447c-83f1-2ba6a585d925" ] } ], "mendeley" : { "formattedCitation" : "(Jensen &amp; Meckling, 1976)", "plainTextFormattedCitation" : "(Jensen &amp; Meckling, 1976)", "previouslyFormattedCitation" : "(Jensen &amp; Meckling, 1976)" }, "properties" : {  }, "schema" : "https://github.com/citation-style-language/schema/raw/master/csl-citation.json" }</w:instrText>
      </w:r>
      <w:r w:rsidRPr="000956B2">
        <w:rPr>
          <w:rFonts w:ascii="Times New Roman" w:hAnsi="Times New Roman" w:cs="Times New Roman"/>
          <w:sz w:val="24"/>
        </w:rPr>
        <w:fldChar w:fldCharType="separate"/>
      </w:r>
      <w:r w:rsidRPr="000956B2">
        <w:rPr>
          <w:rFonts w:ascii="Times New Roman" w:hAnsi="Times New Roman" w:cs="Times New Roman"/>
          <w:noProof/>
          <w:sz w:val="24"/>
        </w:rPr>
        <w:t>(Jensen &amp; Meckling, 1976)</w:t>
      </w:r>
      <w:r w:rsidRPr="000956B2">
        <w:rPr>
          <w:rFonts w:ascii="Times New Roman" w:hAnsi="Times New Roman" w:cs="Times New Roman"/>
          <w:sz w:val="24"/>
        </w:rPr>
        <w:fldChar w:fldCharType="end"/>
      </w:r>
      <w:r w:rsidRPr="000956B2">
        <w:rPr>
          <w:rFonts w:ascii="Times New Roman" w:hAnsi="Times New Roman" w:cs="Times New Roman"/>
          <w:sz w:val="24"/>
        </w:rPr>
        <w:t xml:space="preserve"> menyatakan bahwa hubungan keagenan sebagai kontrak antara satu atau beberapa orang (pemberi kerja atau principal) yang mempekerjakan orang lain (agen) untuk melakukan sejumlah jasa dan memberikan wewenang dalam pengambilan keputusan. Teori agensi menyatakan bahwa antara manajer (agen) dan pemegang saham (prinsipal) terjadi asimetri informasi yang disebabkan karena manajer (agen) lebih mengetahui prospek perusahaan di masa depan dan informasi internal perusahaan dibandingkan dengan pemegang saham dan stakeholder lainnya </w:t>
      </w:r>
      <w:r w:rsidRPr="000956B2">
        <w:rPr>
          <w:rFonts w:ascii="Times New Roman" w:hAnsi="Times New Roman" w:cs="Times New Roman"/>
          <w:sz w:val="24"/>
        </w:rPr>
        <w:fldChar w:fldCharType="begin" w:fldLock="1"/>
      </w:r>
      <w:r w:rsidRPr="000956B2">
        <w:rPr>
          <w:rFonts w:ascii="Times New Roman" w:hAnsi="Times New Roman" w:cs="Times New Roman"/>
          <w:sz w:val="24"/>
        </w:rPr>
        <w:instrText>ADDIN CSL_CITATION { "citationItems" : [ { "id" : "ITEM-1", "itemData" : { "abstract" : "Penelitian ini bertujuan untuk mengetahui pengaruh indikator dari laporan keuangan pada tax avoidance. ROA, leverage, corporate governance, ukuran perusahaan dan kompensasi rugi fiskal digunakan sebagai variabel bebas yang diduga memberikan pengaruh terhadap variabel terikat tax avoidance yang diproksikan dengan Cash Effective Tax Rates (CETR). Penelitian ini menggunakan kriteria purposive sampling dan menggunakan uji analisis regresi linear berganda. Hasil Penelitian ini adalah Return on Assets (ROA), Leverage, Corporate Governance, Ukuran Perusahaan dan Kompensasi Rugi Fiskal berpengaruh signifikan secara simultan terhadap tax avoidance perusahaan manufaktur di BEI periode 2007-2010; Return on Assets (ROA), Ukuran Perusahaan dan Kompensasi Rugi Fiskal berpengaruh signifikan secara parsial terhadap tax avoidance sedangkan Leverage dan Corporate Governance tidak berpengaruh signifikan secara parsial terhadap tax avoidance. Simpulan ini sesuai dengan penelitian sebelumnya dari Sari dan Martani (2010).", "author" : [ { "dropping-particle" : "", "family" : "Kurniasih", "given" : "Tommy", "non-dropping-particle" : "", "parse-names" : false, "suffix" : "" }, { "dropping-particle" : "", "family" : "Sari", "given" : "Maria M Ratna", "non-dropping-particle" : "", "parse-names" : false, "suffix" : "" } ], "container-title" : "universitas udayana", "id" : "ITEM-1", "issued" : { "date-parts" : [ [ "2013" ] ] }, "page" : "58-66", "title" : "Pengaruh Return On Assets, Leverage, Corporate Governance, Ukuran Perusahaan Dan Kompensasi Rugi Fiskal Pada Tax Avoidance", "type" : "article-journal", "volume" : "18" }, "uris" : [ "http://www.mendeley.com/documents/?uuid=2d5c9a50-b165-403a-bcb4-62f00a375787", "http://www.mendeley.com/documents/?uuid=2e16a67d-09da-4a09-b015-1835154e8f75" ] } ], "mendeley" : { "formattedCitation" : "(Kurniasih &amp; Sari, 2013)", "plainTextFormattedCitation" : "(Kurniasih &amp; Sari, 2013)", "previouslyFormattedCitation" : "(Kurniasih &amp; Sari, 2013)" }, "properties" : {  }, "schema" : "https://github.com/citation-style-language/schema/raw/master/csl-citation.json" }</w:instrText>
      </w:r>
      <w:r w:rsidRPr="000956B2">
        <w:rPr>
          <w:rFonts w:ascii="Times New Roman" w:hAnsi="Times New Roman" w:cs="Times New Roman"/>
          <w:sz w:val="24"/>
        </w:rPr>
        <w:fldChar w:fldCharType="separate"/>
      </w:r>
      <w:r w:rsidRPr="000956B2">
        <w:rPr>
          <w:rFonts w:ascii="Times New Roman" w:hAnsi="Times New Roman" w:cs="Times New Roman"/>
          <w:noProof/>
          <w:sz w:val="24"/>
        </w:rPr>
        <w:t>(Kurniasih &amp; Sari, 2013)</w:t>
      </w:r>
      <w:r w:rsidRPr="000956B2">
        <w:rPr>
          <w:rFonts w:ascii="Times New Roman" w:hAnsi="Times New Roman" w:cs="Times New Roman"/>
          <w:sz w:val="24"/>
        </w:rPr>
        <w:fldChar w:fldCharType="end"/>
      </w:r>
      <w:r w:rsidRPr="000956B2">
        <w:rPr>
          <w:rFonts w:ascii="Times New Roman" w:hAnsi="Times New Roman" w:cs="Times New Roman"/>
          <w:sz w:val="24"/>
        </w:rPr>
        <w:t>.</w:t>
      </w:r>
      <w:r w:rsidRPr="000956B2">
        <w:t xml:space="preserve"> </w:t>
      </w:r>
      <w:r w:rsidRPr="000956B2">
        <w:rPr>
          <w:rFonts w:ascii="Times New Roman" w:hAnsi="Times New Roman" w:cs="Times New Roman"/>
          <w:sz w:val="24"/>
          <w:szCs w:val="24"/>
        </w:rPr>
        <w:t xml:space="preserve">Manajemen sebagai pihak yang diberi amanah untuk menjalankan dana dari pemilik atau prinsipal, harus mempertanggungjawabkan apa yang telah diamankan kepadanya. Di lain pihak, prinsipal sebagai pemberi amanah akan memberikan insentif pada manajemen berupa berbagai macam fasilitas baik finansial maupun non finansial. Para ahli </w:t>
      </w:r>
      <w:r w:rsidRPr="000956B2">
        <w:rPr>
          <w:rFonts w:ascii="Times New Roman" w:hAnsi="Times New Roman" w:cs="Times New Roman"/>
          <w:i/>
          <w:sz w:val="24"/>
          <w:szCs w:val="24"/>
        </w:rPr>
        <w:t xml:space="preserve">agency theory </w:t>
      </w:r>
      <w:r w:rsidRPr="000956B2">
        <w:rPr>
          <w:rFonts w:ascii="Times New Roman" w:hAnsi="Times New Roman" w:cs="Times New Roman"/>
          <w:sz w:val="24"/>
          <w:szCs w:val="24"/>
        </w:rPr>
        <w:t>menggunakan asumsi bahwa kedua pihak tersebut memiliki kepentingan masing – masing (</w:t>
      </w:r>
      <w:r w:rsidRPr="000956B2">
        <w:rPr>
          <w:rFonts w:ascii="Times New Roman" w:hAnsi="Times New Roman" w:cs="Times New Roman"/>
          <w:i/>
          <w:sz w:val="24"/>
          <w:szCs w:val="24"/>
        </w:rPr>
        <w:t>self interest</w:t>
      </w:r>
      <w:r w:rsidRPr="000956B2">
        <w:rPr>
          <w:rFonts w:ascii="Times New Roman" w:hAnsi="Times New Roman" w:cs="Times New Roman"/>
          <w:sz w:val="24"/>
          <w:szCs w:val="24"/>
        </w:rPr>
        <w:t xml:space="preserve">) dan kepentingan tersebut lebih banyak mengalami perbedaan dari sudut pandang keduanya (Lukviarman 2016:38). </w:t>
      </w:r>
    </w:p>
    <w:p w:rsidR="000956B2" w:rsidRPr="000956B2" w:rsidRDefault="000956B2" w:rsidP="000956B2">
      <w:pPr>
        <w:spacing w:line="480" w:lineRule="auto"/>
        <w:ind w:left="567" w:firstLine="426"/>
        <w:jc w:val="both"/>
        <w:rPr>
          <w:rFonts w:ascii="Times New Roman" w:hAnsi="Times New Roman" w:cs="Times New Roman"/>
          <w:sz w:val="24"/>
          <w:szCs w:val="24"/>
        </w:rPr>
      </w:pPr>
      <w:r w:rsidRPr="000956B2">
        <w:rPr>
          <w:rFonts w:ascii="Times New Roman" w:hAnsi="Times New Roman" w:cs="Times New Roman"/>
          <w:sz w:val="24"/>
          <w:szCs w:val="24"/>
        </w:rPr>
        <w:t xml:space="preserve">Manajemen sebagai pengelola perusahaan lebih banyak mengetahui informasi internal dan juga </w:t>
      </w:r>
      <w:r w:rsidRPr="000956B2">
        <w:rPr>
          <w:rFonts w:ascii="Times New Roman" w:hAnsi="Times New Roman" w:cs="Times New Roman"/>
          <w:i/>
          <w:sz w:val="24"/>
          <w:szCs w:val="24"/>
        </w:rPr>
        <w:t>going concern</w:t>
      </w:r>
      <w:r w:rsidRPr="000956B2">
        <w:rPr>
          <w:rFonts w:ascii="Times New Roman" w:hAnsi="Times New Roman" w:cs="Times New Roman"/>
          <w:sz w:val="24"/>
          <w:szCs w:val="24"/>
        </w:rPr>
        <w:t xml:space="preserve"> perusahaan dibandingkan pemilik (pemegang saham). Ketidakseimbangan luasnya informasi akan menimbulkan suatu kondisi yang disebut sebagai asimetri informasi (</w:t>
      </w:r>
      <w:r w:rsidRPr="000956B2">
        <w:rPr>
          <w:rFonts w:ascii="Times New Roman" w:hAnsi="Times New Roman" w:cs="Times New Roman"/>
          <w:i/>
          <w:sz w:val="24"/>
          <w:szCs w:val="24"/>
        </w:rPr>
        <w:t>information asymmetry</w:t>
      </w:r>
      <w:r w:rsidRPr="000956B2">
        <w:rPr>
          <w:rFonts w:ascii="Times New Roman" w:hAnsi="Times New Roman" w:cs="Times New Roman"/>
          <w:sz w:val="24"/>
          <w:szCs w:val="24"/>
        </w:rPr>
        <w:t xml:space="preserve">). Perilaku </w:t>
      </w:r>
      <w:r w:rsidRPr="000956B2">
        <w:rPr>
          <w:rFonts w:ascii="Times New Roman" w:hAnsi="Times New Roman" w:cs="Times New Roman"/>
          <w:i/>
          <w:sz w:val="24"/>
          <w:szCs w:val="24"/>
        </w:rPr>
        <w:t>tax avoidance</w:t>
      </w:r>
      <w:r w:rsidRPr="000956B2">
        <w:rPr>
          <w:rFonts w:ascii="Times New Roman" w:hAnsi="Times New Roman" w:cs="Times New Roman"/>
          <w:sz w:val="24"/>
          <w:szCs w:val="24"/>
        </w:rPr>
        <w:t xml:space="preserve"> dapat dipengaruhi oleh </w:t>
      </w:r>
      <w:r w:rsidRPr="000956B2">
        <w:rPr>
          <w:rFonts w:ascii="Times New Roman" w:hAnsi="Times New Roman" w:cs="Times New Roman"/>
          <w:i/>
          <w:sz w:val="24"/>
          <w:szCs w:val="24"/>
        </w:rPr>
        <w:t xml:space="preserve">agency problem </w:t>
      </w:r>
      <w:r w:rsidRPr="000956B2">
        <w:rPr>
          <w:rFonts w:ascii="Times New Roman" w:hAnsi="Times New Roman" w:cs="Times New Roman"/>
          <w:sz w:val="24"/>
          <w:szCs w:val="24"/>
        </w:rPr>
        <w:t xml:space="preserve">karena adanya perbedaan tujuan antara manajer yang dalam hal ini berperan sebagai agen pemilik perusahaan yang pada dasarnya memiliki tujuan pribadi yang menyangkut kesejahteraan, keamanan kerja, benefit lainnya. Akibatnya manajer enggan melakukan kegiatan beresiko tinggi jika hal tersebut akan membahayakan kepentingan pribadinya, oleh katena itu di satu </w:t>
      </w:r>
      <w:r w:rsidRPr="000956B2">
        <w:rPr>
          <w:rFonts w:ascii="Times New Roman" w:hAnsi="Times New Roman" w:cs="Times New Roman"/>
          <w:sz w:val="24"/>
          <w:szCs w:val="24"/>
        </w:rPr>
        <w:lastRenderedPageBreak/>
        <w:t xml:space="preserve">sisi manajemen menginginkan peningkatan laba dengan menekan pajak, namun disisi lain pihak fiskus menginginkan penerimaan pajak sebesar-besarnya dari Wajib Pajak. </w:t>
      </w:r>
    </w:p>
    <w:p w:rsidR="000956B2" w:rsidRPr="000956B2" w:rsidRDefault="000956B2" w:rsidP="000956B2">
      <w:pPr>
        <w:spacing w:line="480" w:lineRule="auto"/>
        <w:ind w:firstLine="284"/>
        <w:jc w:val="both"/>
        <w:rPr>
          <w:rFonts w:ascii="Times New Roman" w:hAnsi="Times New Roman" w:cs="Times New Roman"/>
          <w:b/>
          <w:sz w:val="24"/>
          <w:szCs w:val="24"/>
        </w:rPr>
      </w:pPr>
      <w:r w:rsidRPr="000956B2">
        <w:rPr>
          <w:rFonts w:ascii="Times New Roman" w:hAnsi="Times New Roman" w:cs="Times New Roman"/>
          <w:b/>
          <w:sz w:val="24"/>
          <w:szCs w:val="24"/>
        </w:rPr>
        <w:t>2. Teori Akuntansi Positif</w:t>
      </w:r>
    </w:p>
    <w:p w:rsidR="000956B2" w:rsidRPr="000956B2" w:rsidRDefault="000956B2" w:rsidP="000956B2">
      <w:pPr>
        <w:spacing w:line="480" w:lineRule="auto"/>
        <w:ind w:left="567"/>
        <w:jc w:val="both"/>
        <w:rPr>
          <w:rFonts w:ascii="Times New Roman" w:hAnsi="Times New Roman" w:cs="Times New Roman"/>
          <w:sz w:val="24"/>
          <w:szCs w:val="24"/>
        </w:rPr>
      </w:pPr>
      <w:r w:rsidRPr="000956B2">
        <w:rPr>
          <w:rFonts w:ascii="Times New Roman" w:hAnsi="Times New Roman" w:cs="Times New Roman"/>
          <w:sz w:val="24"/>
          <w:szCs w:val="24"/>
        </w:rPr>
        <w:t xml:space="preserve">Teori akuntansi positif merupakan varian dari teori ekonomi positif. Teori ini berkembang seiring dengan kebutuhan untuk menjelaskan dan memprediksi realitas praktik-praktik akuntansi yang ada di masyarakat (Watts dan Zimmerman, 1986).Pada awalnya sekitar tahun 60an teori akuntansi masih mengunakan teori normatif, tetapi kemudian pada tahun 70an teori akuntansi yang dipakai adalah teori akuntansi positif, teori normatif dianggap tidak dapat menghasilkan teori akuntansi yang siap dipakai didalam praktek sehari-hari. </w:t>
      </w:r>
    </w:p>
    <w:p w:rsidR="000956B2" w:rsidRPr="000956B2" w:rsidRDefault="000956B2" w:rsidP="000956B2">
      <w:pPr>
        <w:spacing w:line="480" w:lineRule="auto"/>
        <w:ind w:left="567"/>
        <w:jc w:val="both"/>
        <w:rPr>
          <w:rFonts w:ascii="Times New Roman" w:hAnsi="Times New Roman" w:cs="Times New Roman"/>
          <w:sz w:val="24"/>
          <w:szCs w:val="24"/>
        </w:rPr>
      </w:pPr>
      <w:r w:rsidRPr="000956B2">
        <w:rPr>
          <w:rFonts w:ascii="Times New Roman" w:hAnsi="Times New Roman" w:cs="Times New Roman"/>
          <w:sz w:val="24"/>
          <w:szCs w:val="24"/>
        </w:rPr>
        <w:t xml:space="preserve">Teori positif bisa dibandingkan dengan teori normative. Teori normative menjelaskan bagaimana praktek tertentu harus dilakukan dan preskripsi ini mungkin menjadi sebuah titik awal signifikan dari praktek yang ada. Sebuah teori normative dibangkitkan sebagai hasil dari teori tertentu yang mengaplikasikan beberapa norma, standard, atau sasaran dimana praktek aktual berusaha mencapainya. Teori normatif pada awalnya belum menggunakan pendekatan investigasi formal, baru pada perkembangan berikutnya mulai digunakannya pendekatan investigasi terstruktur formal, yaitu pendekatan deduktif (dimulai dari proposisi akuntansi dasar sampai dengan dihasilkan prinsip akuntansi yang rasional sebagai dasar untuk mengembangkan teknik-teknik akuntansi (Anis dan Imam,2003)).  Berbagai teori positif atau deskriptif berkembang dengan pesat dalam akuntansi. Perkembangan teori mengarah pada teori positif (deskriptif) ini dibarengi dengan perubahan fokus teori akuntansi yang digunakan oleh lembaga akuntansi, misalnya FASB yang menekankan pada kegunaan dalam pengambilan keputusan dan tidak lagi terfokus </w:t>
      </w:r>
      <w:r w:rsidRPr="000956B2">
        <w:rPr>
          <w:rFonts w:ascii="Times New Roman" w:hAnsi="Times New Roman" w:cs="Times New Roman"/>
          <w:sz w:val="24"/>
          <w:szCs w:val="24"/>
        </w:rPr>
        <w:lastRenderedPageBreak/>
        <w:t>pada postulate seperti terlihat pada kerangka konseptual yang diterbitkan oleh FASB mulai tahun 1979 yang dimulai dengan perumusan tujuan pelaporan keuangan (SFAC 1,1979 dalam Anis dan Imam,2003).Terdapat tiga alasan mendasar terjadinya pergeseran pendekatan normatif ke positif yaitu (Watt &amp; Zimmerman,1986 ):</w:t>
      </w:r>
    </w:p>
    <w:p w:rsidR="000956B2" w:rsidRPr="000956B2" w:rsidRDefault="000956B2" w:rsidP="000956B2">
      <w:pPr>
        <w:spacing w:line="480" w:lineRule="auto"/>
        <w:ind w:left="567"/>
        <w:jc w:val="both"/>
        <w:rPr>
          <w:rFonts w:ascii="Times New Roman" w:hAnsi="Times New Roman" w:cs="Times New Roman"/>
          <w:sz w:val="24"/>
          <w:szCs w:val="24"/>
        </w:rPr>
      </w:pPr>
      <w:r w:rsidRPr="000956B2">
        <w:rPr>
          <w:rFonts w:ascii="Times New Roman" w:hAnsi="Times New Roman" w:cs="Times New Roman"/>
          <w:sz w:val="24"/>
          <w:szCs w:val="24"/>
        </w:rPr>
        <w:t>1. Ketidakmampuan pendekatan normatif dalam menguji teori secara empiris, karena didasarkan 'pada premis atau asumsi yang salah sehingga tidak dapat diuji keabsahannya secara empiris.</w:t>
      </w:r>
    </w:p>
    <w:p w:rsidR="000956B2" w:rsidRPr="000956B2" w:rsidRDefault="000956B2" w:rsidP="000956B2">
      <w:pPr>
        <w:spacing w:line="480" w:lineRule="auto"/>
        <w:ind w:left="567"/>
        <w:jc w:val="both"/>
        <w:rPr>
          <w:rFonts w:ascii="Times New Roman" w:hAnsi="Times New Roman" w:cs="Times New Roman"/>
          <w:sz w:val="24"/>
          <w:szCs w:val="24"/>
        </w:rPr>
      </w:pPr>
      <w:r w:rsidRPr="000956B2">
        <w:rPr>
          <w:rFonts w:ascii="Times New Roman" w:hAnsi="Times New Roman" w:cs="Times New Roman"/>
          <w:sz w:val="24"/>
          <w:szCs w:val="24"/>
        </w:rPr>
        <w:t>2. Pendekatan normatif lebih banyak berfokus pada kemakmuran investor secara individual daripada kemakmuran masyarakat luas.</w:t>
      </w:r>
    </w:p>
    <w:p w:rsidR="000956B2" w:rsidRPr="000956B2" w:rsidRDefault="000956B2" w:rsidP="000956B2">
      <w:pPr>
        <w:spacing w:line="480" w:lineRule="auto"/>
        <w:ind w:left="567"/>
        <w:jc w:val="both"/>
        <w:rPr>
          <w:rFonts w:ascii="Times New Roman" w:hAnsi="Times New Roman" w:cs="Times New Roman"/>
          <w:sz w:val="24"/>
          <w:szCs w:val="24"/>
        </w:rPr>
      </w:pPr>
      <w:r w:rsidRPr="000956B2">
        <w:rPr>
          <w:rFonts w:ascii="Times New Roman" w:hAnsi="Times New Roman" w:cs="Times New Roman"/>
          <w:sz w:val="24"/>
          <w:szCs w:val="24"/>
        </w:rPr>
        <w:t>3. Pendekatan normatif tidak mendorong atau memungkinkan terjadinya alokasi sumber daya ekonomi secara optimal di pasar modal. Hal ini mengingat bahwa dalam sistem perekonomian yang mendasarkan pada mekanisme pasar, informasi akuntansi dapat menjadi alat pengendali bagi masyarakat dalam mengalokasi sumber daya ekonomi secara efisien.</w:t>
      </w:r>
    </w:p>
    <w:p w:rsidR="000956B2" w:rsidRPr="000956B2" w:rsidRDefault="000956B2" w:rsidP="000956B2">
      <w:pPr>
        <w:spacing w:line="480" w:lineRule="auto"/>
        <w:ind w:left="567"/>
        <w:jc w:val="both"/>
        <w:rPr>
          <w:rFonts w:ascii="Times New Roman" w:hAnsi="Times New Roman" w:cs="Times New Roman"/>
          <w:sz w:val="24"/>
          <w:szCs w:val="24"/>
        </w:rPr>
      </w:pPr>
      <w:r w:rsidRPr="000956B2">
        <w:rPr>
          <w:rFonts w:ascii="Times New Roman" w:hAnsi="Times New Roman" w:cs="Times New Roman"/>
          <w:sz w:val="24"/>
          <w:szCs w:val="24"/>
        </w:rPr>
        <w:t>Teori Akuntansi Positif(Deskriptif) dapat dartikan untuk menjelaskan mengapa kebijakan akuntansi menjadi suatu masalah bagi perusahaan dan pihak-pihak yang berkepentingan dengan laporan keuangan, dan untuk memprediksi kebijakan akuntansi yang hendak dipilih oleh perusahaan dalam kondisi tertentu (Watts dan Zimmerman, 1986).</w:t>
      </w:r>
    </w:p>
    <w:p w:rsidR="000956B2" w:rsidRPr="000956B2" w:rsidRDefault="000956B2" w:rsidP="000956B2">
      <w:pPr>
        <w:spacing w:line="480" w:lineRule="auto"/>
        <w:ind w:left="567"/>
        <w:jc w:val="both"/>
        <w:rPr>
          <w:rFonts w:ascii="Times New Roman" w:hAnsi="Times New Roman" w:cs="Times New Roman"/>
          <w:sz w:val="24"/>
          <w:szCs w:val="24"/>
        </w:rPr>
      </w:pPr>
      <w:r w:rsidRPr="000956B2">
        <w:rPr>
          <w:rFonts w:ascii="Times New Roman" w:hAnsi="Times New Roman" w:cs="Times New Roman"/>
          <w:sz w:val="24"/>
          <w:szCs w:val="24"/>
        </w:rPr>
        <w:t xml:space="preserve">Beberapa orang jadi terikat pada pertanyaan pendekatan teori yang mana yang benar. Sebagai contoh, Boland and Gordon (1992) dan Demski (1988). Untuk tujuan-tujuan kita, bagaimanapun juga, sangat penting untuk melihat bahwa pendekatan normatif dan pendekatan positif terhadap perkembangan teori sangatlah berharga. Untuk memperluas bahwa pengambil keputusan memprosesnya secara normatif, keduanya </w:t>
      </w:r>
      <w:r w:rsidRPr="000956B2">
        <w:rPr>
          <w:rFonts w:ascii="Times New Roman" w:hAnsi="Times New Roman" w:cs="Times New Roman"/>
          <w:sz w:val="24"/>
          <w:szCs w:val="24"/>
        </w:rPr>
        <w:lastRenderedPageBreak/>
        <w:t xml:space="preserve">yaitu teori positif dan teori normatif akan membuat prediksi yang mirip. Dengan berpegang pada tes empiris atas prediksi-prediksi ini, teori positif membantu menjaga teori normatif tetap pada jalurnya. Efeknya, kedua pendekatan ini saling mengisi. Teori akuntansi positif (Positif Accounting Theory) mengusulkan tiga hipotesis motivasi manajemen laba, yaitu: (1) hipotesis program bonus (the bonus plan hypotesis), (2) hipotesis perjanjian hutang (the debt covenant hypotesis), dan (3) hipotesis biaya politik (the political cost hypotesis) (Watts dan Zimmerman, 1986). </w:t>
      </w:r>
    </w:p>
    <w:p w:rsidR="000956B2" w:rsidRPr="000956B2" w:rsidRDefault="000956B2" w:rsidP="000956B2">
      <w:pPr>
        <w:spacing w:line="480" w:lineRule="auto"/>
        <w:ind w:left="993"/>
        <w:jc w:val="both"/>
        <w:rPr>
          <w:rFonts w:ascii="Times New Roman" w:hAnsi="Times New Roman" w:cs="Times New Roman"/>
          <w:sz w:val="24"/>
          <w:szCs w:val="24"/>
        </w:rPr>
      </w:pPr>
      <w:r w:rsidRPr="000956B2">
        <w:rPr>
          <w:rFonts w:ascii="Times New Roman" w:hAnsi="Times New Roman" w:cs="Times New Roman"/>
          <w:sz w:val="24"/>
          <w:szCs w:val="24"/>
        </w:rPr>
        <w:t>1.    Hipotesis Rencana Bonus (</w:t>
      </w:r>
      <w:r w:rsidRPr="000956B2">
        <w:rPr>
          <w:rFonts w:ascii="Times New Roman" w:hAnsi="Times New Roman" w:cs="Times New Roman"/>
          <w:i/>
          <w:sz w:val="24"/>
          <w:szCs w:val="24"/>
        </w:rPr>
        <w:t>the bonus plan hypotesis</w:t>
      </w:r>
      <w:r w:rsidRPr="000956B2">
        <w:rPr>
          <w:rFonts w:ascii="Times New Roman" w:hAnsi="Times New Roman" w:cs="Times New Roman"/>
          <w:sz w:val="24"/>
          <w:szCs w:val="24"/>
        </w:rPr>
        <w:t>)</w:t>
      </w:r>
      <w:r w:rsidRPr="000956B2">
        <w:rPr>
          <w:rFonts w:ascii="Times New Roman" w:hAnsi="Times New Roman" w:cs="Times New Roman"/>
          <w:sz w:val="24"/>
          <w:szCs w:val="24"/>
        </w:rPr>
        <w:br/>
        <w:t xml:space="preserve">Dalam hipotesis ini, semua hal lain dalam keadaan tetap, para manajer perusahaan dengan rencana bonus cenderung untuk memilih prosedur akuntansi dengan perubahan laba yang dilaporkan dari periode masa depan ke periode masa kini. Hipotesis ini tampaknya cukup beralasan. Para manajer perusahaan, seperti orang-orang lain, menginginkan imbalan yang tinggi. Jika imbalan mereka bergantung, paling tidak sebagian, pada bonus yang dilaporkan pada pendapatan bersih, maka kemungkinan mereka bisa meningkatkan bonus mereka pada periode tersebut dengan melaporkan pendapatan bersih setinggi mungkin. Salah satu cara untuk melakukan ini adalah dengan memilih kebijakan akuntansi yang meningkatkan laba yang dilaporkan pada periode tersebut. Tentu saja, sesuai dengan karakter dari proses akrual, hal ini akan cenderung menyebabkan penurunan pada laba dan bonus-bonus yang dilaporkan pada masa yang akan datang, dengan taktor-faktor lain tetap sama. Namun nilai masa kini (present value) dari kegunaan manajer dari lini bonus masa depan yang dimilikinya akan meningkat dengan memberikan perubahan menuju masa kini. Dapat disimpulkan Manajer perusahaan dengan bonus tertentu cenderung lebih menyukai metode yang meningkatkan laba periode berjalan. Pilihan tersebut diharapkan dapat </w:t>
      </w:r>
      <w:r w:rsidRPr="000956B2">
        <w:rPr>
          <w:rFonts w:ascii="Times New Roman" w:hAnsi="Times New Roman" w:cs="Times New Roman"/>
          <w:sz w:val="24"/>
          <w:szCs w:val="24"/>
        </w:rPr>
        <w:lastRenderedPageBreak/>
        <w:t>meningkatkan nilai sekarang bonus yang akan diterima seandainya komite kompensasi dari dewan direktur tidak menyesuaikan dengan metode yang dipilih.</w:t>
      </w:r>
    </w:p>
    <w:p w:rsidR="000956B2" w:rsidRPr="000956B2" w:rsidRDefault="000956B2" w:rsidP="000956B2">
      <w:pPr>
        <w:spacing w:line="480" w:lineRule="auto"/>
        <w:ind w:left="993"/>
        <w:jc w:val="both"/>
        <w:rPr>
          <w:rFonts w:ascii="Times New Roman" w:hAnsi="Times New Roman" w:cs="Times New Roman"/>
          <w:sz w:val="24"/>
          <w:szCs w:val="24"/>
        </w:rPr>
      </w:pPr>
      <w:r w:rsidRPr="000956B2">
        <w:rPr>
          <w:rFonts w:ascii="Times New Roman" w:hAnsi="Times New Roman" w:cs="Times New Roman"/>
          <w:sz w:val="24"/>
          <w:szCs w:val="24"/>
        </w:rPr>
        <w:t>2.    Hipotesis Kontrak Hutang (</w:t>
      </w:r>
      <w:r w:rsidRPr="000956B2">
        <w:rPr>
          <w:rFonts w:ascii="Times New Roman" w:hAnsi="Times New Roman" w:cs="Times New Roman"/>
          <w:i/>
          <w:sz w:val="24"/>
          <w:szCs w:val="24"/>
        </w:rPr>
        <w:t>the debt covenant hypotesis</w:t>
      </w:r>
      <w:r w:rsidRPr="000956B2">
        <w:rPr>
          <w:rFonts w:ascii="Times New Roman" w:hAnsi="Times New Roman" w:cs="Times New Roman"/>
          <w:sz w:val="24"/>
          <w:szCs w:val="24"/>
        </w:rPr>
        <w:t>)</w:t>
      </w:r>
    </w:p>
    <w:p w:rsidR="000956B2" w:rsidRPr="000956B2" w:rsidRDefault="000956B2" w:rsidP="000956B2">
      <w:pPr>
        <w:spacing w:line="480" w:lineRule="auto"/>
        <w:ind w:left="993"/>
        <w:jc w:val="both"/>
        <w:rPr>
          <w:rFonts w:ascii="Times New Roman" w:hAnsi="Times New Roman" w:cs="Times New Roman"/>
          <w:sz w:val="24"/>
          <w:szCs w:val="24"/>
        </w:rPr>
      </w:pPr>
      <w:r w:rsidRPr="000956B2">
        <w:rPr>
          <w:rFonts w:ascii="Times New Roman" w:hAnsi="Times New Roman" w:cs="Times New Roman"/>
          <w:sz w:val="24"/>
          <w:szCs w:val="24"/>
        </w:rPr>
        <w:t>Dalam hipotesis ini semua hal lain dalam keadaan tetap, makin dekat suatu perusahaan terhadap pelanggaran pada akuntansi yang didasarkan pada kesepakatan utang, maka kecenderungannya adalah semakin besar kemungkinan manajer perusahaan memilih prosedur akuntansi dengan perubahan laba yang dilaporkan dari periode masa depan ke periode masa kini.</w:t>
      </w:r>
      <w:r w:rsidRPr="000956B2">
        <w:rPr>
          <w:rFonts w:ascii="Times New Roman" w:hAnsi="Times New Roman" w:cs="Times New Roman"/>
          <w:sz w:val="24"/>
          <w:szCs w:val="24"/>
        </w:rPr>
        <w:br/>
        <w:t xml:space="preserve">Alasannya adalah laba yang dilaporkan yang makin meningkat akan menurunkan kelalaian teknis. Sebagian besar dari perjanjian hutang berisi kesepakatan bahwa pemberi pinjaman harus bertemu selama masa perjanjian. Sebagai contoh, perusahaan yang mendapat pinjaman boleh sepakat memelihara level tertentu dari hutang terhadap harta, laporan bunga, modal kerja, dan harta pemilik saham. Jika kesepakatan semacam itu dikhianati, perjanjian hutang tersebut bisa memberikan/mengeluarkan penalti, seperti pembatasan dividen atau tambahan pinjaman.Dengan jelas, prospek dari pelanggaran kesepakatan membatasi kegiatan perusahaan dalam operasional perusahaan itu sendiri. Untuk mencegah, atau paling tidak menunda, pelanggaran semacam itu, perusahaan bisa memilih kebijakan akuntansi tertentu yang bisa meningkatkan laba masa kini. Berdasarkan hipotesis kesepakatan hutang, ketika perusahaan mendekati kelalaian, atau memang sudah berada dalam lalai/cacat, lebih cenderung untuk melakukan hal ini. Dapat disimpulkan Makin tinggi rasio hutang atau ekuitas perusahaan mkin besar kemungkinan bagi manajer untuk memilih metode akuntansi yang dapat menaikkan laba. Makin tinggi rasio hutang atau ekuitas </w:t>
      </w:r>
      <w:r w:rsidRPr="000956B2">
        <w:rPr>
          <w:rFonts w:ascii="Times New Roman" w:hAnsi="Times New Roman" w:cs="Times New Roman"/>
          <w:sz w:val="24"/>
          <w:szCs w:val="24"/>
        </w:rPr>
        <w:lastRenderedPageBreak/>
        <w:t>makin dekat perusahaan dengan batas perjanjian atau peraturan kredit (Kalay, 1982). Makin tinggi batasan krdit makin besar kemungkinan penyimpangan perjanjian kredit dan pengeluaran biaya. Manajer akan memiliki metode akuntansi yang dapat menaikkan laba sehingga dapat mengendurkan batasan kredit dan mengurangi biaya kesalahan teknis.</w:t>
      </w:r>
      <w:r w:rsidRPr="000956B2">
        <w:rPr>
          <w:rFonts w:ascii="Times New Roman" w:hAnsi="Times New Roman" w:cs="Times New Roman"/>
          <w:sz w:val="24"/>
          <w:szCs w:val="24"/>
        </w:rPr>
        <w:br/>
        <w:t>3.    Hipotesis biaya politik (</w:t>
      </w:r>
      <w:r w:rsidRPr="000956B2">
        <w:rPr>
          <w:rFonts w:ascii="Times New Roman" w:hAnsi="Times New Roman" w:cs="Times New Roman"/>
          <w:i/>
          <w:sz w:val="24"/>
          <w:szCs w:val="24"/>
        </w:rPr>
        <w:t>the political cost hypotesis</w:t>
      </w:r>
      <w:r w:rsidRPr="000956B2">
        <w:rPr>
          <w:rFonts w:ascii="Times New Roman" w:hAnsi="Times New Roman" w:cs="Times New Roman"/>
          <w:sz w:val="24"/>
          <w:szCs w:val="24"/>
        </w:rPr>
        <w:t>)</w:t>
      </w:r>
      <w:r w:rsidRPr="000956B2">
        <w:rPr>
          <w:rFonts w:ascii="Times New Roman" w:hAnsi="Times New Roman" w:cs="Times New Roman"/>
          <w:sz w:val="24"/>
          <w:szCs w:val="24"/>
        </w:rPr>
        <w:br/>
        <w:t xml:space="preserve">Dalam hipotesis ini semua hal lain dalam keadaan tetap, makin besar biaya politik yang mesti ditanggung oleh perusahaan, manajer cenderung lebih memilih prosedur akuntansi yang menyerah pada laba yang dilaporkan dari masa sekarang menuju masa depan. Hipotesis biaya politik memperkenalkan suatu dimensi politik pada pemilihan kebijakan akuntansi.  Perusahaan-pemsahaan yang ukurannya sangat besar mungkin dikenakan standar kinerja yang lebih tinggi, dengan penghargaan terhadap tanggung jawab lingkungan, hanya karena mereka merasa bahwa mereka besar dan berkuasa. Jika perusahaan besar juga memiliki kemampuan meraih profit yang tinggi, maka biaya politik bisa di perbesar.Perusahaan-perusahaan juga mungkin akan menghadapi biaya politik pada poin-poin waktu tertentu. Persaingan luar negeri mungkin mengarah pada menurunnya profitabilitas kecuali perusahaan yang terkena dampaknya ini bisa mempengaruhi proses politik untuk bisa melindungi impor secara keseluruhan. Salah satu cara untuk melakukan ini adalah dengan mengadopsi kebijakan akuntansi income-decreasing (pendapatan menurun) dalam rangka meyakinkan pemerintah bahwa profit sedang turun.Perusahaan besar cenderung menggunakan metode akuntansi yang dapat mengurangi laba periodik disbanding perusahaan kecil. Ukuran perusahaan merupakan ukuran variable proksi (proxsy) dan aspek politik. Yang mendasari hipotesi ini adalah asumsi </w:t>
      </w:r>
      <w:r w:rsidRPr="000956B2">
        <w:rPr>
          <w:rFonts w:ascii="Times New Roman" w:hAnsi="Times New Roman" w:cs="Times New Roman"/>
          <w:sz w:val="24"/>
          <w:szCs w:val="24"/>
        </w:rPr>
        <w:lastRenderedPageBreak/>
        <w:t>bahwa sangat mahalnya nilai informasi bagi individu untuk menentukan apakah laba akuntansi betul-betul menunjukkan monopoli laba. Di samping itu, sangatlah mahal bagi individu untuk melaksanakan kontrak dengan pihak lain dalam proses politik dalam rangka menegakkan aturan hokum dan regulasi, yang dapat meningkatkan kesejahteraan mereka. Dengan demikian individu yang rasional cenderuang memiliki untuk tidak mengetahui informasi yang lengkap. Proses politik tidak beda jauh dengan proses pasar. Atas dasar cost informasi dan cost monitoring tersebut, manajer memiliki insentif untuk memiliki laba akuntansi tertentu dalam proses politik tersebut.</w:t>
      </w:r>
    </w:p>
    <w:p w:rsidR="000956B2" w:rsidRPr="000956B2" w:rsidRDefault="000956B2" w:rsidP="000956B2">
      <w:pPr>
        <w:spacing w:line="480" w:lineRule="auto"/>
        <w:ind w:left="993"/>
        <w:jc w:val="both"/>
        <w:rPr>
          <w:rFonts w:ascii="Times New Roman" w:hAnsi="Times New Roman" w:cs="Times New Roman"/>
          <w:sz w:val="24"/>
          <w:szCs w:val="24"/>
        </w:rPr>
      </w:pPr>
      <w:r w:rsidRPr="000956B2">
        <w:rPr>
          <w:rFonts w:ascii="Times New Roman" w:hAnsi="Times New Roman" w:cs="Times New Roman"/>
          <w:sz w:val="24"/>
          <w:szCs w:val="24"/>
        </w:rPr>
        <w:t xml:space="preserve">Tiga hipotesis diatas menunjukkan bahwa teori akuntansi positif mengakui adanya tiga hubungan keagenan, yaitu antara manajemen dengan pemilik, antara manajemen dengan kreditor, dan antara manajemen dengan pemerintah. Teori akuntansi positif disini berupaya menjelaskan sebuah proses, yang menggunakan kemampuan, pemahaman dan pengetahuan akuntansi serta penggunaan kebijakan akuntansi yang paling sesuai untuk menghadapi kondisi tertentu dimasa mendatang. Dari pengertian tersebut, dapat dikaitkan dengan perusahaan yang melakukan </w:t>
      </w:r>
      <w:r w:rsidRPr="000956B2">
        <w:rPr>
          <w:rFonts w:ascii="Times New Roman" w:hAnsi="Times New Roman" w:cs="Times New Roman"/>
          <w:i/>
          <w:sz w:val="24"/>
          <w:szCs w:val="24"/>
        </w:rPr>
        <w:t>tax avoidance</w:t>
      </w:r>
      <w:r w:rsidRPr="000956B2">
        <w:rPr>
          <w:rFonts w:ascii="Times New Roman" w:hAnsi="Times New Roman" w:cs="Times New Roman"/>
          <w:sz w:val="24"/>
          <w:szCs w:val="24"/>
        </w:rPr>
        <w:t xml:space="preserve">, dimana </w:t>
      </w:r>
      <w:r w:rsidRPr="000956B2">
        <w:rPr>
          <w:rFonts w:ascii="Times New Roman" w:hAnsi="Times New Roman" w:cs="Times New Roman"/>
          <w:i/>
          <w:sz w:val="24"/>
          <w:szCs w:val="24"/>
        </w:rPr>
        <w:t>tax avoidance</w:t>
      </w:r>
      <w:r w:rsidRPr="000956B2">
        <w:rPr>
          <w:rFonts w:ascii="Times New Roman" w:hAnsi="Times New Roman" w:cs="Times New Roman"/>
          <w:sz w:val="24"/>
          <w:szCs w:val="24"/>
        </w:rPr>
        <w:t xml:space="preserve"> dilakukan dengan memanfaatkan celah kelemahan peraturan perpajakan, biasanya perusahaan akan mengganti kebijakan akuntansinya yang mengarah pada transaksi yang bukan objek pajak.</w:t>
      </w:r>
    </w:p>
    <w:p w:rsidR="000956B2" w:rsidRPr="000956B2" w:rsidRDefault="000956B2" w:rsidP="000956B2">
      <w:pPr>
        <w:spacing w:line="480" w:lineRule="auto"/>
        <w:ind w:firstLine="284"/>
        <w:contextualSpacing/>
        <w:jc w:val="both"/>
        <w:rPr>
          <w:rFonts w:ascii="Times New Roman" w:hAnsi="Times New Roman" w:cs="Times New Roman"/>
          <w:b/>
          <w:sz w:val="24"/>
          <w:szCs w:val="24"/>
        </w:rPr>
      </w:pPr>
    </w:p>
    <w:p w:rsidR="000956B2" w:rsidRPr="000956B2" w:rsidRDefault="000956B2" w:rsidP="000956B2">
      <w:pPr>
        <w:spacing w:line="480" w:lineRule="auto"/>
        <w:ind w:firstLine="284"/>
        <w:contextualSpacing/>
        <w:jc w:val="both"/>
        <w:rPr>
          <w:rFonts w:ascii="Times New Roman" w:hAnsi="Times New Roman" w:cs="Times New Roman"/>
          <w:b/>
          <w:sz w:val="24"/>
          <w:szCs w:val="24"/>
        </w:rPr>
      </w:pPr>
    </w:p>
    <w:p w:rsidR="000956B2" w:rsidRPr="000956B2" w:rsidRDefault="000956B2" w:rsidP="000956B2">
      <w:pPr>
        <w:spacing w:line="480" w:lineRule="auto"/>
        <w:ind w:firstLine="284"/>
        <w:contextualSpacing/>
        <w:jc w:val="both"/>
        <w:rPr>
          <w:rFonts w:ascii="Times New Roman" w:hAnsi="Times New Roman" w:cs="Times New Roman"/>
          <w:b/>
          <w:sz w:val="24"/>
          <w:szCs w:val="24"/>
        </w:rPr>
      </w:pPr>
    </w:p>
    <w:p w:rsidR="000956B2" w:rsidRPr="000956B2" w:rsidRDefault="000956B2" w:rsidP="000956B2">
      <w:pPr>
        <w:spacing w:line="480" w:lineRule="auto"/>
        <w:ind w:firstLine="284"/>
        <w:contextualSpacing/>
        <w:jc w:val="both"/>
        <w:rPr>
          <w:rFonts w:ascii="Times New Roman" w:hAnsi="Times New Roman" w:cs="Times New Roman"/>
          <w:b/>
          <w:sz w:val="24"/>
          <w:szCs w:val="24"/>
        </w:rPr>
      </w:pPr>
    </w:p>
    <w:p w:rsidR="000956B2" w:rsidRPr="000956B2" w:rsidRDefault="000956B2" w:rsidP="000956B2">
      <w:pPr>
        <w:spacing w:line="480" w:lineRule="auto"/>
        <w:ind w:firstLine="284"/>
        <w:contextualSpacing/>
        <w:jc w:val="both"/>
        <w:rPr>
          <w:rFonts w:ascii="Times New Roman" w:hAnsi="Times New Roman" w:cs="Times New Roman"/>
          <w:b/>
          <w:sz w:val="24"/>
          <w:szCs w:val="24"/>
        </w:rPr>
      </w:pPr>
      <w:r w:rsidRPr="000956B2">
        <w:rPr>
          <w:rFonts w:ascii="Times New Roman" w:hAnsi="Times New Roman" w:cs="Times New Roman"/>
          <w:b/>
          <w:sz w:val="24"/>
          <w:szCs w:val="24"/>
        </w:rPr>
        <w:t xml:space="preserve">3. Perpajakan </w:t>
      </w:r>
    </w:p>
    <w:p w:rsidR="000956B2" w:rsidRPr="000956B2" w:rsidRDefault="000956B2" w:rsidP="000956B2">
      <w:pPr>
        <w:spacing w:line="480" w:lineRule="auto"/>
        <w:ind w:left="284" w:firstLine="436"/>
        <w:contextualSpacing/>
        <w:jc w:val="both"/>
        <w:rPr>
          <w:rFonts w:ascii="Times New Roman" w:hAnsi="Times New Roman" w:cs="Times New Roman"/>
          <w:b/>
          <w:sz w:val="24"/>
          <w:szCs w:val="24"/>
        </w:rPr>
      </w:pPr>
      <w:r w:rsidRPr="000956B2">
        <w:rPr>
          <w:rFonts w:ascii="Times New Roman" w:hAnsi="Times New Roman" w:cs="Times New Roman"/>
          <w:b/>
          <w:sz w:val="24"/>
          <w:szCs w:val="24"/>
        </w:rPr>
        <w:lastRenderedPageBreak/>
        <w:t xml:space="preserve">a. Definisi Pajak </w:t>
      </w:r>
    </w:p>
    <w:p w:rsidR="000956B2" w:rsidRPr="000956B2" w:rsidRDefault="000956B2" w:rsidP="000956B2">
      <w:pPr>
        <w:spacing w:line="480" w:lineRule="auto"/>
        <w:ind w:left="993" w:firstLine="447"/>
        <w:jc w:val="both"/>
        <w:rPr>
          <w:rFonts w:ascii="Times New Roman" w:hAnsi="Times New Roman" w:cs="Times New Roman"/>
          <w:sz w:val="24"/>
          <w:szCs w:val="24"/>
        </w:rPr>
      </w:pPr>
      <w:r w:rsidRPr="000956B2">
        <w:rPr>
          <w:rFonts w:ascii="Times New Roman" w:hAnsi="Times New Roman" w:cs="Times New Roman"/>
          <w:sz w:val="24"/>
          <w:szCs w:val="24"/>
        </w:rPr>
        <w:t>Pajak merupakan salah satu penerimaan negara yang mana akan digunakan negara untuk kesejahteraan rakyatnya. Pajak seringkali menjadi motor penggerak dalam kehidupan ekonomi masyarakat. Istilah motor penggerak dikarenakan pajak merupakan sumber penerimaan negara yang berasal dari rakyat sendiri. Pajak yang dipungut dari rakyat akan digunakan negara untuk melaksanakan kegiatan pembangunan. Berdasarkan Undang-Undang Nomor 28 Tahun 2007, pajak adalah kontribusi wajib kepada negara terutang oleh orang pribadi atau badan yang bersifat memaksa berdasarkan Undang-Undang dengan tidak mendapatkan imbalan secara langsung dan digunakan untuk keperluan negara bagi sebesar-besarnya kemakmuran rakyat.</w:t>
      </w:r>
    </w:p>
    <w:p w:rsidR="000956B2" w:rsidRPr="000956B2" w:rsidRDefault="000956B2" w:rsidP="000956B2">
      <w:pPr>
        <w:spacing w:line="480" w:lineRule="auto"/>
        <w:ind w:left="1080" w:firstLine="720"/>
        <w:jc w:val="both"/>
        <w:rPr>
          <w:rFonts w:ascii="Times New Roman" w:hAnsi="Times New Roman" w:cs="Times New Roman"/>
          <w:sz w:val="24"/>
          <w:szCs w:val="24"/>
        </w:rPr>
      </w:pPr>
      <w:r w:rsidRPr="000956B2">
        <w:rPr>
          <w:rFonts w:ascii="Times New Roman" w:hAnsi="Times New Roman" w:cs="Times New Roman"/>
          <w:sz w:val="24"/>
          <w:szCs w:val="24"/>
        </w:rPr>
        <w:t>Pengertian pajak menurut Waluyo (2011:2), Pajak adalah iuran negara (yang dapat dipaksakan) yang terutang oleh yang wajib membayarnya menurut peraturan-peraturan, dengan tidak mendapat prestasi kembali, yang langsung dapat ditunjuk, dan yang gunanya adalah untuk membiayai pengeluaran-pengeluaran umum yang berhubungan dengan tugas negara yang menyelenggarakan pemerintah.</w:t>
      </w:r>
    </w:p>
    <w:p w:rsidR="000956B2" w:rsidRPr="000956B2" w:rsidRDefault="000956B2" w:rsidP="000956B2">
      <w:pPr>
        <w:spacing w:line="480" w:lineRule="auto"/>
        <w:ind w:firstLine="720"/>
        <w:jc w:val="both"/>
        <w:rPr>
          <w:rFonts w:ascii="Times New Roman" w:hAnsi="Times New Roman" w:cs="Times New Roman"/>
          <w:b/>
          <w:sz w:val="24"/>
          <w:szCs w:val="24"/>
        </w:rPr>
      </w:pPr>
      <w:r w:rsidRPr="000956B2">
        <w:rPr>
          <w:rFonts w:ascii="Times New Roman" w:hAnsi="Times New Roman" w:cs="Times New Roman"/>
          <w:b/>
          <w:sz w:val="24"/>
          <w:szCs w:val="24"/>
        </w:rPr>
        <w:t xml:space="preserve">b. Ciri –ciri pajak </w:t>
      </w:r>
    </w:p>
    <w:p w:rsidR="000956B2" w:rsidRPr="000956B2" w:rsidRDefault="000956B2" w:rsidP="000956B2">
      <w:pPr>
        <w:spacing w:line="480" w:lineRule="auto"/>
        <w:ind w:left="993" w:firstLine="435"/>
        <w:contextualSpacing/>
        <w:jc w:val="both"/>
        <w:rPr>
          <w:rFonts w:ascii="Times New Roman" w:hAnsi="Times New Roman" w:cs="Times New Roman"/>
          <w:sz w:val="24"/>
          <w:szCs w:val="24"/>
        </w:rPr>
      </w:pPr>
      <w:r w:rsidRPr="000956B2">
        <w:rPr>
          <w:rFonts w:ascii="Times New Roman" w:hAnsi="Times New Roman" w:cs="Times New Roman"/>
          <w:sz w:val="24"/>
          <w:szCs w:val="24"/>
        </w:rPr>
        <w:t xml:space="preserve">Menurut Resmi (2017 : 2) pajak memiliki ciri-ciri , sebagai berikut : </w:t>
      </w:r>
    </w:p>
    <w:p w:rsidR="000956B2" w:rsidRPr="000956B2" w:rsidRDefault="000956B2" w:rsidP="000956B2">
      <w:pPr>
        <w:spacing w:line="480" w:lineRule="auto"/>
        <w:ind w:left="1134"/>
        <w:contextualSpacing/>
        <w:jc w:val="both"/>
        <w:rPr>
          <w:rFonts w:ascii="Times New Roman" w:hAnsi="Times New Roman" w:cs="Times New Roman"/>
          <w:sz w:val="24"/>
          <w:szCs w:val="24"/>
        </w:rPr>
      </w:pPr>
      <w:r w:rsidRPr="000956B2">
        <w:rPr>
          <w:rFonts w:ascii="Times New Roman" w:hAnsi="Times New Roman" w:cs="Times New Roman"/>
          <w:sz w:val="24"/>
          <w:szCs w:val="24"/>
        </w:rPr>
        <w:t>(1) Pajak dipungut berdasarkan undang-undang serta aturan pelaksanaannya yang sifatnya dapat dipaksakan.</w:t>
      </w:r>
    </w:p>
    <w:p w:rsidR="000956B2" w:rsidRPr="000956B2" w:rsidRDefault="000956B2" w:rsidP="000956B2">
      <w:pPr>
        <w:spacing w:line="480" w:lineRule="auto"/>
        <w:ind w:left="1134"/>
        <w:contextualSpacing/>
        <w:jc w:val="both"/>
        <w:rPr>
          <w:rFonts w:ascii="Times New Roman" w:hAnsi="Times New Roman" w:cs="Times New Roman"/>
          <w:sz w:val="24"/>
          <w:szCs w:val="24"/>
        </w:rPr>
      </w:pPr>
      <w:r w:rsidRPr="000956B2">
        <w:rPr>
          <w:rFonts w:ascii="Times New Roman" w:hAnsi="Times New Roman" w:cs="Times New Roman"/>
          <w:sz w:val="24"/>
          <w:szCs w:val="24"/>
        </w:rPr>
        <w:t>(2) Dalam pembayaran pajak tidak dapat ditunjukan adanya kontraprestasi individual oleh pemerintah.</w:t>
      </w:r>
    </w:p>
    <w:p w:rsidR="000956B2" w:rsidRPr="000956B2" w:rsidRDefault="000956B2" w:rsidP="000956B2">
      <w:pPr>
        <w:spacing w:line="480" w:lineRule="auto"/>
        <w:ind w:left="1134"/>
        <w:contextualSpacing/>
        <w:jc w:val="both"/>
        <w:rPr>
          <w:rFonts w:ascii="Times New Roman" w:hAnsi="Times New Roman" w:cs="Times New Roman"/>
          <w:sz w:val="24"/>
          <w:szCs w:val="24"/>
        </w:rPr>
      </w:pPr>
      <w:r w:rsidRPr="000956B2">
        <w:rPr>
          <w:rFonts w:ascii="Times New Roman" w:hAnsi="Times New Roman" w:cs="Times New Roman"/>
          <w:sz w:val="24"/>
          <w:szCs w:val="24"/>
        </w:rPr>
        <w:lastRenderedPageBreak/>
        <w:t>(3) Pajak dipungut oleh negara baik pemerintah pusat maupun pemerintah daerah.</w:t>
      </w:r>
    </w:p>
    <w:p w:rsidR="000956B2" w:rsidRPr="000956B2" w:rsidRDefault="000956B2" w:rsidP="000956B2">
      <w:pPr>
        <w:spacing w:line="480" w:lineRule="auto"/>
        <w:ind w:left="1134"/>
        <w:contextualSpacing/>
        <w:jc w:val="both"/>
        <w:rPr>
          <w:rFonts w:ascii="Times New Roman" w:hAnsi="Times New Roman" w:cs="Times New Roman"/>
          <w:i/>
          <w:sz w:val="24"/>
          <w:szCs w:val="24"/>
        </w:rPr>
      </w:pPr>
      <w:r w:rsidRPr="000956B2">
        <w:rPr>
          <w:rFonts w:ascii="Times New Roman" w:hAnsi="Times New Roman" w:cs="Times New Roman"/>
          <w:sz w:val="24"/>
          <w:szCs w:val="24"/>
        </w:rPr>
        <w:t xml:space="preserve">(4)  Pajak diperuntukan bagi pengeluaran-pengeluaran pemerintah , yang bila dari pemasukannya masih terdapat surplus, dipergunakan untuk membiayai </w:t>
      </w:r>
      <w:r w:rsidRPr="000956B2">
        <w:rPr>
          <w:rFonts w:ascii="Times New Roman" w:hAnsi="Times New Roman" w:cs="Times New Roman"/>
          <w:i/>
          <w:sz w:val="24"/>
          <w:szCs w:val="24"/>
        </w:rPr>
        <w:t>public investment.</w:t>
      </w:r>
    </w:p>
    <w:p w:rsidR="000956B2" w:rsidRPr="000956B2" w:rsidRDefault="000956B2" w:rsidP="000956B2">
      <w:pPr>
        <w:spacing w:line="480" w:lineRule="auto"/>
        <w:ind w:left="1134"/>
        <w:contextualSpacing/>
        <w:jc w:val="both"/>
        <w:rPr>
          <w:rFonts w:ascii="Times New Roman" w:hAnsi="Times New Roman" w:cs="Times New Roman"/>
          <w:sz w:val="24"/>
          <w:szCs w:val="24"/>
        </w:rPr>
      </w:pPr>
      <w:r w:rsidRPr="000956B2">
        <w:rPr>
          <w:rFonts w:ascii="Times New Roman" w:hAnsi="Times New Roman" w:cs="Times New Roman"/>
          <w:sz w:val="24"/>
          <w:szCs w:val="24"/>
        </w:rPr>
        <w:t xml:space="preserve">(5) Pajak dapat pula mempunyai tujuan selain </w:t>
      </w:r>
      <w:r w:rsidRPr="000956B2">
        <w:rPr>
          <w:rFonts w:ascii="Times New Roman" w:hAnsi="Times New Roman" w:cs="Times New Roman"/>
          <w:i/>
          <w:sz w:val="24"/>
          <w:szCs w:val="24"/>
        </w:rPr>
        <w:t>budgeter</w:t>
      </w:r>
      <w:r w:rsidRPr="000956B2">
        <w:rPr>
          <w:rFonts w:ascii="Times New Roman" w:hAnsi="Times New Roman" w:cs="Times New Roman"/>
          <w:sz w:val="24"/>
          <w:szCs w:val="24"/>
        </w:rPr>
        <w:t xml:space="preserve"> yaitu mengatur . </w:t>
      </w:r>
    </w:p>
    <w:p w:rsidR="000956B2" w:rsidRPr="000956B2" w:rsidRDefault="000956B2" w:rsidP="000956B2">
      <w:pPr>
        <w:keepNext/>
        <w:keepLines/>
        <w:spacing w:before="200" w:after="0" w:line="480" w:lineRule="auto"/>
        <w:ind w:firstLine="720"/>
        <w:jc w:val="both"/>
        <w:outlineLvl w:val="3"/>
        <w:rPr>
          <w:rFonts w:ascii="Times New Roman" w:eastAsiaTheme="majorEastAsia" w:hAnsi="Times New Roman" w:cs="Times New Roman"/>
          <w:bCs/>
          <w:iCs/>
          <w:sz w:val="24"/>
        </w:rPr>
      </w:pPr>
      <w:r w:rsidRPr="000956B2">
        <w:rPr>
          <w:rFonts w:ascii="Times New Roman" w:eastAsiaTheme="majorEastAsia" w:hAnsi="Times New Roman" w:cs="Times New Roman"/>
          <w:b/>
          <w:bCs/>
          <w:iCs/>
          <w:sz w:val="24"/>
        </w:rPr>
        <w:t>c. Fungsi Pajak</w:t>
      </w:r>
    </w:p>
    <w:p w:rsidR="000956B2" w:rsidRPr="000956B2" w:rsidRDefault="000956B2" w:rsidP="000956B2">
      <w:pPr>
        <w:spacing w:line="480" w:lineRule="auto"/>
        <w:ind w:left="360" w:firstLine="720"/>
        <w:jc w:val="both"/>
        <w:rPr>
          <w:rFonts w:ascii="Times New Roman" w:hAnsi="Times New Roman" w:cs="Times New Roman"/>
          <w:sz w:val="24"/>
          <w:szCs w:val="24"/>
        </w:rPr>
      </w:pPr>
      <w:r w:rsidRPr="000956B2">
        <w:rPr>
          <w:rFonts w:ascii="Times New Roman" w:hAnsi="Times New Roman" w:cs="Times New Roman"/>
          <w:sz w:val="24"/>
          <w:szCs w:val="24"/>
        </w:rPr>
        <w:t>Menurut Mardiasmo (2016:4) terdapat dua fungsi pajak, yaitu</w:t>
      </w:r>
    </w:p>
    <w:p w:rsidR="000956B2" w:rsidRPr="000956B2" w:rsidRDefault="000956B2" w:rsidP="000956B2">
      <w:pPr>
        <w:numPr>
          <w:ilvl w:val="0"/>
          <w:numId w:val="6"/>
        </w:numPr>
        <w:spacing w:line="480" w:lineRule="auto"/>
        <w:contextualSpacing/>
        <w:jc w:val="both"/>
        <w:rPr>
          <w:rFonts w:ascii="Times New Roman" w:hAnsi="Times New Roman" w:cs="Times New Roman"/>
          <w:sz w:val="24"/>
          <w:szCs w:val="24"/>
        </w:rPr>
      </w:pPr>
      <w:r w:rsidRPr="000956B2">
        <w:rPr>
          <w:rFonts w:ascii="Times New Roman" w:hAnsi="Times New Roman" w:cs="Times New Roman"/>
          <w:sz w:val="24"/>
          <w:szCs w:val="24"/>
        </w:rPr>
        <w:t>Penerimaan (</w:t>
      </w:r>
      <w:r w:rsidRPr="000956B2">
        <w:rPr>
          <w:rFonts w:ascii="Times New Roman" w:hAnsi="Times New Roman" w:cs="Times New Roman"/>
          <w:i/>
          <w:sz w:val="24"/>
          <w:szCs w:val="24"/>
        </w:rPr>
        <w:t>Budgeter</w:t>
      </w:r>
      <w:r w:rsidRPr="000956B2">
        <w:rPr>
          <w:rFonts w:ascii="Times New Roman" w:hAnsi="Times New Roman" w:cs="Times New Roman"/>
          <w:sz w:val="24"/>
          <w:szCs w:val="24"/>
        </w:rPr>
        <w:t>)</w:t>
      </w:r>
    </w:p>
    <w:p w:rsidR="000956B2" w:rsidRPr="000956B2" w:rsidRDefault="000956B2" w:rsidP="000956B2">
      <w:pPr>
        <w:spacing w:line="480" w:lineRule="auto"/>
        <w:ind w:left="1440"/>
        <w:contextualSpacing/>
        <w:jc w:val="both"/>
        <w:rPr>
          <w:rFonts w:ascii="Times New Roman" w:hAnsi="Times New Roman" w:cs="Times New Roman"/>
          <w:sz w:val="24"/>
          <w:szCs w:val="24"/>
        </w:rPr>
      </w:pPr>
      <w:r w:rsidRPr="000956B2">
        <w:rPr>
          <w:rFonts w:ascii="Times New Roman" w:hAnsi="Times New Roman" w:cs="Times New Roman"/>
          <w:sz w:val="24"/>
          <w:szCs w:val="24"/>
        </w:rPr>
        <w:t>Pajak berfungsi sebagai salah satu sumber dana bagi pemerintah untuk membiaya pengeluaran-pengeluarannya. Sebagai sumber keuangan negara, pemerintah berupaya memasukan uang sebanyak-banyaknya untuk kas negara. Upaya tersebut ditempuh dengan cara ekstensifikasi pemungutan pajak melalui penyempurnaan peraturan sebagai jenis pajak seperti pajak penghasilan (PPH), pajak pertambahan nilai (PPN), pajak atas penjualan barang mewah (PPnBM), pajak bumi dan bangunan (PBB).</w:t>
      </w:r>
    </w:p>
    <w:p w:rsidR="000956B2" w:rsidRPr="000956B2" w:rsidRDefault="000956B2" w:rsidP="000956B2">
      <w:pPr>
        <w:spacing w:line="240" w:lineRule="auto"/>
        <w:ind w:left="1440"/>
        <w:contextualSpacing/>
        <w:jc w:val="both"/>
        <w:rPr>
          <w:rFonts w:ascii="Times New Roman" w:hAnsi="Times New Roman" w:cs="Times New Roman"/>
          <w:sz w:val="24"/>
          <w:szCs w:val="24"/>
        </w:rPr>
      </w:pPr>
    </w:p>
    <w:p w:rsidR="000956B2" w:rsidRPr="000956B2" w:rsidRDefault="000956B2" w:rsidP="000956B2">
      <w:pPr>
        <w:numPr>
          <w:ilvl w:val="0"/>
          <w:numId w:val="6"/>
        </w:numPr>
        <w:spacing w:line="480" w:lineRule="auto"/>
        <w:contextualSpacing/>
        <w:jc w:val="both"/>
        <w:rPr>
          <w:rFonts w:ascii="Times New Roman" w:hAnsi="Times New Roman" w:cs="Times New Roman"/>
          <w:sz w:val="24"/>
          <w:szCs w:val="24"/>
        </w:rPr>
      </w:pPr>
      <w:r w:rsidRPr="000956B2">
        <w:rPr>
          <w:rFonts w:ascii="Times New Roman" w:hAnsi="Times New Roman" w:cs="Times New Roman"/>
          <w:sz w:val="24"/>
          <w:szCs w:val="24"/>
        </w:rPr>
        <w:t>Fungsi Mengatur (</w:t>
      </w:r>
      <w:r w:rsidRPr="000956B2">
        <w:rPr>
          <w:rFonts w:ascii="Times New Roman" w:hAnsi="Times New Roman" w:cs="Times New Roman"/>
          <w:i/>
          <w:sz w:val="24"/>
          <w:szCs w:val="24"/>
        </w:rPr>
        <w:t>Regulerend</w:t>
      </w:r>
      <w:r w:rsidRPr="000956B2">
        <w:rPr>
          <w:rFonts w:ascii="Times New Roman" w:hAnsi="Times New Roman" w:cs="Times New Roman"/>
          <w:sz w:val="24"/>
          <w:szCs w:val="24"/>
        </w:rPr>
        <w:t>)</w:t>
      </w:r>
    </w:p>
    <w:p w:rsidR="000956B2" w:rsidRPr="000956B2" w:rsidRDefault="000956B2" w:rsidP="000956B2">
      <w:pPr>
        <w:spacing w:line="480" w:lineRule="auto"/>
        <w:ind w:left="1440"/>
        <w:contextualSpacing/>
        <w:jc w:val="both"/>
        <w:rPr>
          <w:rFonts w:ascii="Times New Roman" w:hAnsi="Times New Roman" w:cs="Times New Roman"/>
          <w:sz w:val="24"/>
          <w:szCs w:val="24"/>
        </w:rPr>
      </w:pPr>
      <w:r w:rsidRPr="000956B2">
        <w:rPr>
          <w:rFonts w:ascii="Times New Roman" w:hAnsi="Times New Roman" w:cs="Times New Roman"/>
          <w:sz w:val="24"/>
          <w:szCs w:val="24"/>
        </w:rPr>
        <w:t>Pajak berfungsi sebagai alat untuk mengatur atau melaksanakan kebijakan di bidang sosial dan ekonomi. Sebagai contoh, pajak yang tinggi dikenakan terhadap minuman keras untuk mengurangi konsumsi minuman keras, dan pajak yang tinggi untuk barang-barang mewah untuk mengurangi gaya hidup konsumtif.</w:t>
      </w:r>
    </w:p>
    <w:p w:rsidR="000956B2" w:rsidRPr="000956B2" w:rsidRDefault="000956B2" w:rsidP="000956B2">
      <w:pPr>
        <w:keepNext/>
        <w:keepLines/>
        <w:spacing w:before="200" w:after="0" w:line="480" w:lineRule="auto"/>
        <w:ind w:left="360" w:firstLine="360"/>
        <w:jc w:val="both"/>
        <w:outlineLvl w:val="3"/>
        <w:rPr>
          <w:rFonts w:ascii="Times New Roman" w:eastAsiaTheme="majorEastAsia" w:hAnsi="Times New Roman" w:cs="Times New Roman"/>
          <w:bCs/>
          <w:iCs/>
          <w:sz w:val="24"/>
        </w:rPr>
      </w:pPr>
      <w:r w:rsidRPr="000956B2">
        <w:rPr>
          <w:rFonts w:ascii="Times New Roman" w:eastAsiaTheme="majorEastAsia" w:hAnsi="Times New Roman" w:cs="Times New Roman"/>
          <w:b/>
          <w:bCs/>
          <w:iCs/>
          <w:sz w:val="24"/>
        </w:rPr>
        <w:t>d. Sistem Pemungutan Pajak</w:t>
      </w:r>
    </w:p>
    <w:p w:rsidR="000956B2" w:rsidRPr="000956B2" w:rsidRDefault="000956B2" w:rsidP="000956B2">
      <w:pPr>
        <w:spacing w:line="480" w:lineRule="auto"/>
        <w:ind w:left="1080" w:firstLine="720"/>
        <w:jc w:val="both"/>
        <w:rPr>
          <w:rFonts w:ascii="Times New Roman" w:hAnsi="Times New Roman" w:cs="Times New Roman"/>
          <w:sz w:val="24"/>
          <w:szCs w:val="24"/>
        </w:rPr>
      </w:pPr>
      <w:r w:rsidRPr="000956B2">
        <w:rPr>
          <w:rFonts w:ascii="Times New Roman" w:hAnsi="Times New Roman" w:cs="Times New Roman"/>
          <w:sz w:val="24"/>
          <w:szCs w:val="24"/>
        </w:rPr>
        <w:t>Dalam memungut pajak dikenal beberapa sistem pemungutan (Resmi, 2016:10), yaitu:</w:t>
      </w:r>
    </w:p>
    <w:p w:rsidR="000956B2" w:rsidRPr="000956B2" w:rsidRDefault="000956B2" w:rsidP="000956B2">
      <w:pPr>
        <w:numPr>
          <w:ilvl w:val="0"/>
          <w:numId w:val="2"/>
        </w:numPr>
        <w:spacing w:line="480" w:lineRule="auto"/>
        <w:contextualSpacing/>
        <w:jc w:val="both"/>
        <w:rPr>
          <w:rFonts w:ascii="Times New Roman" w:hAnsi="Times New Roman" w:cs="Times New Roman"/>
          <w:i/>
          <w:sz w:val="24"/>
          <w:szCs w:val="24"/>
        </w:rPr>
      </w:pPr>
      <w:r w:rsidRPr="000956B2">
        <w:rPr>
          <w:rFonts w:ascii="Times New Roman" w:hAnsi="Times New Roman" w:cs="Times New Roman"/>
          <w:i/>
          <w:sz w:val="24"/>
          <w:szCs w:val="24"/>
        </w:rPr>
        <w:lastRenderedPageBreak/>
        <w:t>Official Assessment System</w:t>
      </w:r>
    </w:p>
    <w:p w:rsidR="000956B2" w:rsidRPr="000956B2" w:rsidRDefault="000956B2" w:rsidP="000956B2">
      <w:pPr>
        <w:spacing w:line="480" w:lineRule="auto"/>
        <w:ind w:left="1440"/>
        <w:contextualSpacing/>
        <w:jc w:val="both"/>
        <w:rPr>
          <w:rFonts w:ascii="Times New Roman" w:hAnsi="Times New Roman" w:cs="Times New Roman"/>
          <w:sz w:val="24"/>
          <w:szCs w:val="24"/>
        </w:rPr>
      </w:pPr>
      <w:r w:rsidRPr="000956B2">
        <w:rPr>
          <w:rFonts w:ascii="Times New Roman" w:hAnsi="Times New Roman" w:cs="Times New Roman"/>
          <w:sz w:val="24"/>
          <w:szCs w:val="24"/>
        </w:rPr>
        <w:t>Sistem pemungutan pajak yang memberi kewenangan aparatur perpajakan untuk menentukan sendiri jumlah pajak yang terutang setiap tahunnya sesuai dengan peraturan perundang-undangan perpajakan yang berlaku. Dalam sistem ini, inisiatif serta kegiatan menghitung dan memungut pajak sepenuhnya berada di tangan para aparatur perpajakan.</w:t>
      </w:r>
    </w:p>
    <w:p w:rsidR="000956B2" w:rsidRPr="000956B2" w:rsidRDefault="000956B2" w:rsidP="000956B2">
      <w:pPr>
        <w:numPr>
          <w:ilvl w:val="0"/>
          <w:numId w:val="2"/>
        </w:numPr>
        <w:spacing w:line="480" w:lineRule="auto"/>
        <w:contextualSpacing/>
        <w:jc w:val="both"/>
        <w:rPr>
          <w:rFonts w:ascii="Times New Roman" w:hAnsi="Times New Roman" w:cs="Times New Roman"/>
          <w:i/>
          <w:sz w:val="24"/>
          <w:szCs w:val="24"/>
        </w:rPr>
      </w:pPr>
      <w:r w:rsidRPr="000956B2">
        <w:rPr>
          <w:rFonts w:ascii="Times New Roman" w:hAnsi="Times New Roman" w:cs="Times New Roman"/>
          <w:i/>
          <w:sz w:val="24"/>
          <w:szCs w:val="24"/>
        </w:rPr>
        <w:t>Self Assessment System</w:t>
      </w:r>
    </w:p>
    <w:p w:rsidR="000956B2" w:rsidRPr="000956B2" w:rsidRDefault="000956B2" w:rsidP="000956B2">
      <w:pPr>
        <w:spacing w:line="480" w:lineRule="auto"/>
        <w:ind w:left="1440"/>
        <w:contextualSpacing/>
        <w:jc w:val="both"/>
        <w:rPr>
          <w:rFonts w:ascii="Times New Roman" w:hAnsi="Times New Roman" w:cs="Times New Roman"/>
          <w:sz w:val="24"/>
          <w:szCs w:val="24"/>
        </w:rPr>
      </w:pPr>
      <w:r w:rsidRPr="000956B2">
        <w:rPr>
          <w:rFonts w:ascii="Times New Roman" w:hAnsi="Times New Roman" w:cs="Times New Roman"/>
          <w:sz w:val="24"/>
          <w:szCs w:val="24"/>
        </w:rPr>
        <w:t>Sistem pemungutan pajak yang memberi wewenang Wajib Pajak dalam menentukan sendiri jumlah pajak yang terutang setiap tahunnya sesuai dengan peraturan perundangan-perundangan perpajakan yang berlaku. Dalam sistem ini, inisiatif serta kegiatan menghitung pajak dan memungut pajak sepenuhnya berada di tangan Wajib Pajak.</w:t>
      </w:r>
    </w:p>
    <w:p w:rsidR="000956B2" w:rsidRPr="000956B2" w:rsidRDefault="000956B2" w:rsidP="000956B2">
      <w:pPr>
        <w:numPr>
          <w:ilvl w:val="0"/>
          <w:numId w:val="2"/>
        </w:numPr>
        <w:spacing w:line="480" w:lineRule="auto"/>
        <w:contextualSpacing/>
        <w:jc w:val="both"/>
        <w:rPr>
          <w:rFonts w:ascii="Times New Roman" w:hAnsi="Times New Roman" w:cs="Times New Roman"/>
          <w:i/>
          <w:sz w:val="24"/>
          <w:szCs w:val="24"/>
        </w:rPr>
      </w:pPr>
      <w:r w:rsidRPr="000956B2">
        <w:rPr>
          <w:rFonts w:ascii="Times New Roman" w:hAnsi="Times New Roman" w:cs="Times New Roman"/>
          <w:i/>
          <w:sz w:val="24"/>
          <w:szCs w:val="24"/>
        </w:rPr>
        <w:t>With Holding System</w:t>
      </w:r>
    </w:p>
    <w:p w:rsidR="000956B2" w:rsidRPr="000956B2" w:rsidRDefault="000956B2" w:rsidP="000956B2">
      <w:pPr>
        <w:spacing w:line="480" w:lineRule="auto"/>
        <w:ind w:left="1440"/>
        <w:contextualSpacing/>
        <w:jc w:val="both"/>
        <w:rPr>
          <w:rFonts w:ascii="Times New Roman" w:hAnsi="Times New Roman" w:cs="Times New Roman"/>
          <w:sz w:val="24"/>
          <w:szCs w:val="24"/>
        </w:rPr>
      </w:pPr>
      <w:r w:rsidRPr="000956B2">
        <w:rPr>
          <w:rFonts w:ascii="Times New Roman" w:hAnsi="Times New Roman" w:cs="Times New Roman"/>
          <w:sz w:val="24"/>
          <w:szCs w:val="24"/>
        </w:rPr>
        <w:t>Sistem pemungutan pajak yang memberi wewenang kepada pihak ketiga yang ditunjuk untuk menentukan besarnya pajak yang terutang oleh Wajib Pajak sesuai dengan peraturan perundang-undangan perpajakan yang berlaku. Penunjukan pihak ketiga ini dilakukan sesuai peraturan perundang-undangan perpajakan, keputusan presiden dan peraturan lainnya untuk menolong serta memungut pajak, menyetor dan mempertanggungjawabkan melalui sarana perpajakan yang tersedia.</w:t>
      </w:r>
    </w:p>
    <w:p w:rsidR="000956B2" w:rsidRPr="000956B2" w:rsidRDefault="000956B2" w:rsidP="000956B2">
      <w:pPr>
        <w:keepNext/>
        <w:keepLines/>
        <w:spacing w:before="200" w:after="0" w:line="480" w:lineRule="auto"/>
        <w:ind w:firstLine="720"/>
        <w:jc w:val="both"/>
        <w:outlineLvl w:val="3"/>
        <w:rPr>
          <w:rFonts w:ascii="Times New Roman" w:eastAsiaTheme="majorEastAsia" w:hAnsi="Times New Roman" w:cs="Times New Roman"/>
          <w:bCs/>
          <w:iCs/>
          <w:color w:val="4F81BD" w:themeColor="accent1"/>
        </w:rPr>
      </w:pPr>
      <w:r w:rsidRPr="000956B2">
        <w:rPr>
          <w:rFonts w:ascii="Times New Roman" w:eastAsiaTheme="majorEastAsia" w:hAnsi="Times New Roman" w:cs="Times New Roman"/>
          <w:b/>
          <w:bCs/>
          <w:iCs/>
          <w:sz w:val="24"/>
        </w:rPr>
        <w:t>e. Asas-asas Pemungutan Pajak</w:t>
      </w:r>
    </w:p>
    <w:p w:rsidR="000956B2" w:rsidRPr="000956B2" w:rsidRDefault="000956B2" w:rsidP="000956B2">
      <w:pPr>
        <w:spacing w:line="480" w:lineRule="auto"/>
        <w:ind w:left="1080"/>
        <w:jc w:val="both"/>
        <w:rPr>
          <w:rFonts w:ascii="Times New Roman" w:hAnsi="Times New Roman" w:cs="Times New Roman"/>
          <w:sz w:val="24"/>
          <w:szCs w:val="24"/>
        </w:rPr>
      </w:pPr>
      <w:r w:rsidRPr="000956B2">
        <w:rPr>
          <w:rFonts w:ascii="Times New Roman" w:hAnsi="Times New Roman" w:cs="Times New Roman"/>
          <w:sz w:val="24"/>
          <w:szCs w:val="24"/>
        </w:rPr>
        <w:t>Asas-asas pemajakan yang dikemukakan oleh Adam Smith (Waluyo, 2011:13), yaitu</w:t>
      </w:r>
    </w:p>
    <w:p w:rsidR="000956B2" w:rsidRPr="000956B2" w:rsidRDefault="000956B2" w:rsidP="000956B2">
      <w:pPr>
        <w:numPr>
          <w:ilvl w:val="0"/>
          <w:numId w:val="7"/>
        </w:numPr>
        <w:tabs>
          <w:tab w:val="left" w:pos="1701"/>
        </w:tabs>
        <w:spacing w:line="480" w:lineRule="auto"/>
        <w:contextualSpacing/>
        <w:jc w:val="both"/>
        <w:rPr>
          <w:rFonts w:ascii="Times New Roman" w:hAnsi="Times New Roman" w:cs="Times New Roman"/>
          <w:i/>
          <w:sz w:val="24"/>
          <w:szCs w:val="24"/>
        </w:rPr>
      </w:pPr>
      <w:r w:rsidRPr="000956B2">
        <w:rPr>
          <w:rFonts w:ascii="Times New Roman" w:hAnsi="Times New Roman" w:cs="Times New Roman"/>
          <w:i/>
          <w:sz w:val="24"/>
          <w:szCs w:val="24"/>
        </w:rPr>
        <w:t>Equality</w:t>
      </w:r>
    </w:p>
    <w:p w:rsidR="000956B2" w:rsidRPr="000956B2" w:rsidRDefault="000956B2" w:rsidP="000956B2">
      <w:pPr>
        <w:tabs>
          <w:tab w:val="left" w:pos="1701"/>
        </w:tabs>
        <w:spacing w:line="480" w:lineRule="auto"/>
        <w:ind w:left="1440"/>
        <w:contextualSpacing/>
        <w:jc w:val="both"/>
        <w:rPr>
          <w:rFonts w:ascii="Times New Roman" w:hAnsi="Times New Roman" w:cs="Times New Roman"/>
          <w:sz w:val="24"/>
          <w:szCs w:val="24"/>
        </w:rPr>
      </w:pPr>
      <w:r w:rsidRPr="000956B2">
        <w:rPr>
          <w:rFonts w:ascii="Times New Roman" w:hAnsi="Times New Roman" w:cs="Times New Roman"/>
          <w:sz w:val="24"/>
          <w:szCs w:val="24"/>
        </w:rPr>
        <w:lastRenderedPageBreak/>
        <w:t>Pemungutan pajak harus bersifat adil dan merata, yaitu pajak dikenakan kepada orang pribadi yang harus sebanding dengan kemampuan membayar pajak (</w:t>
      </w:r>
      <w:r w:rsidRPr="000956B2">
        <w:rPr>
          <w:rFonts w:ascii="Times New Roman" w:hAnsi="Times New Roman" w:cs="Times New Roman"/>
          <w:i/>
          <w:sz w:val="24"/>
          <w:szCs w:val="24"/>
        </w:rPr>
        <w:t>ability to pay</w:t>
      </w:r>
      <w:r w:rsidRPr="000956B2">
        <w:rPr>
          <w:rFonts w:ascii="Times New Roman" w:hAnsi="Times New Roman" w:cs="Times New Roman"/>
          <w:sz w:val="24"/>
          <w:szCs w:val="24"/>
        </w:rPr>
        <w:t>) dan sesuai dengan manfaat yang diterima. Adil dimaksudkan bahwa setiap Wajib Pajak menyumbangkan uang untuk pengeluaran pemerintah sebanding dengan kepentingannya dan manfaat yang diminta.</w:t>
      </w:r>
    </w:p>
    <w:p w:rsidR="000956B2" w:rsidRPr="000956B2" w:rsidRDefault="000956B2" w:rsidP="000956B2">
      <w:pPr>
        <w:numPr>
          <w:ilvl w:val="0"/>
          <w:numId w:val="7"/>
        </w:numPr>
        <w:tabs>
          <w:tab w:val="left" w:pos="1701"/>
        </w:tabs>
        <w:spacing w:line="480" w:lineRule="auto"/>
        <w:contextualSpacing/>
        <w:jc w:val="both"/>
        <w:rPr>
          <w:rFonts w:ascii="Times New Roman" w:hAnsi="Times New Roman" w:cs="Times New Roman"/>
          <w:i/>
          <w:sz w:val="24"/>
          <w:szCs w:val="24"/>
        </w:rPr>
      </w:pPr>
      <w:r w:rsidRPr="000956B2">
        <w:rPr>
          <w:rFonts w:ascii="Times New Roman" w:hAnsi="Times New Roman" w:cs="Times New Roman"/>
          <w:i/>
          <w:sz w:val="24"/>
          <w:szCs w:val="24"/>
        </w:rPr>
        <w:t>Certainty</w:t>
      </w:r>
    </w:p>
    <w:p w:rsidR="000956B2" w:rsidRPr="000956B2" w:rsidRDefault="000956B2" w:rsidP="000956B2">
      <w:pPr>
        <w:tabs>
          <w:tab w:val="left" w:pos="1701"/>
        </w:tabs>
        <w:spacing w:line="480" w:lineRule="auto"/>
        <w:ind w:left="1440"/>
        <w:contextualSpacing/>
        <w:jc w:val="both"/>
        <w:rPr>
          <w:rFonts w:ascii="Times New Roman" w:hAnsi="Times New Roman" w:cs="Times New Roman"/>
          <w:sz w:val="24"/>
          <w:szCs w:val="24"/>
        </w:rPr>
      </w:pPr>
      <w:r w:rsidRPr="000956B2">
        <w:rPr>
          <w:rFonts w:ascii="Times New Roman" w:hAnsi="Times New Roman" w:cs="Times New Roman"/>
          <w:sz w:val="24"/>
          <w:szCs w:val="24"/>
        </w:rPr>
        <w:t>Penetapan pajak itu tidak ditentukan sewenang-wenang pihak otoritas pajak. Oleh karena itu, Wajib Pajak harus mengetahui secara jelas dan pasti besarnya pajak yang terutang, kapan harus dibayar, serta batas waktu pembayaran.</w:t>
      </w:r>
    </w:p>
    <w:p w:rsidR="000956B2" w:rsidRPr="000956B2" w:rsidRDefault="000956B2" w:rsidP="000956B2">
      <w:pPr>
        <w:numPr>
          <w:ilvl w:val="0"/>
          <w:numId w:val="7"/>
        </w:numPr>
        <w:tabs>
          <w:tab w:val="left" w:pos="1701"/>
        </w:tabs>
        <w:spacing w:line="480" w:lineRule="auto"/>
        <w:contextualSpacing/>
        <w:jc w:val="both"/>
        <w:rPr>
          <w:rFonts w:ascii="Times New Roman" w:hAnsi="Times New Roman" w:cs="Times New Roman"/>
          <w:i/>
          <w:sz w:val="24"/>
          <w:szCs w:val="24"/>
        </w:rPr>
      </w:pPr>
      <w:r w:rsidRPr="000956B2">
        <w:rPr>
          <w:rFonts w:ascii="Times New Roman" w:hAnsi="Times New Roman" w:cs="Times New Roman"/>
          <w:i/>
          <w:sz w:val="24"/>
          <w:szCs w:val="24"/>
        </w:rPr>
        <w:t>Convenience</w:t>
      </w:r>
    </w:p>
    <w:p w:rsidR="000956B2" w:rsidRPr="000956B2" w:rsidRDefault="000956B2" w:rsidP="000956B2">
      <w:pPr>
        <w:tabs>
          <w:tab w:val="left" w:pos="1701"/>
        </w:tabs>
        <w:spacing w:line="480" w:lineRule="auto"/>
        <w:ind w:left="1440"/>
        <w:contextualSpacing/>
        <w:jc w:val="both"/>
        <w:rPr>
          <w:rFonts w:ascii="Times New Roman" w:hAnsi="Times New Roman" w:cs="Times New Roman"/>
          <w:sz w:val="24"/>
          <w:szCs w:val="24"/>
        </w:rPr>
      </w:pPr>
      <w:r w:rsidRPr="000956B2">
        <w:rPr>
          <w:rFonts w:ascii="Times New Roman" w:hAnsi="Times New Roman" w:cs="Times New Roman"/>
          <w:sz w:val="24"/>
          <w:szCs w:val="24"/>
        </w:rPr>
        <w:t xml:space="preserve">Kapan Wajib Pajak itu harus membayar pajak sebaiknya sesuai dengan saat-saat yang tidak menyulitkan Wajib Pajak. Sebagai contoh: pada saat Wajib Pajak memperoleh penghasilan. Sistem pemungutan ini disebut </w:t>
      </w:r>
      <w:r w:rsidRPr="000956B2">
        <w:rPr>
          <w:rFonts w:ascii="Times New Roman" w:hAnsi="Times New Roman" w:cs="Times New Roman"/>
          <w:i/>
          <w:sz w:val="24"/>
          <w:szCs w:val="24"/>
        </w:rPr>
        <w:t>pay as you earn</w:t>
      </w:r>
      <w:r w:rsidRPr="000956B2">
        <w:rPr>
          <w:rFonts w:ascii="Times New Roman" w:hAnsi="Times New Roman" w:cs="Times New Roman"/>
          <w:sz w:val="24"/>
          <w:szCs w:val="24"/>
        </w:rPr>
        <w:t>.</w:t>
      </w:r>
    </w:p>
    <w:p w:rsidR="000956B2" w:rsidRPr="000956B2" w:rsidRDefault="000956B2" w:rsidP="000956B2">
      <w:pPr>
        <w:numPr>
          <w:ilvl w:val="0"/>
          <w:numId w:val="7"/>
        </w:numPr>
        <w:tabs>
          <w:tab w:val="left" w:pos="1701"/>
        </w:tabs>
        <w:spacing w:line="480" w:lineRule="auto"/>
        <w:contextualSpacing/>
        <w:jc w:val="both"/>
        <w:rPr>
          <w:rFonts w:ascii="Times New Roman" w:hAnsi="Times New Roman" w:cs="Times New Roman"/>
          <w:i/>
          <w:sz w:val="24"/>
          <w:szCs w:val="24"/>
        </w:rPr>
      </w:pPr>
      <w:r w:rsidRPr="000956B2">
        <w:rPr>
          <w:rFonts w:ascii="Times New Roman" w:hAnsi="Times New Roman" w:cs="Times New Roman"/>
          <w:i/>
          <w:sz w:val="24"/>
          <w:szCs w:val="24"/>
        </w:rPr>
        <w:t>Economy</w:t>
      </w:r>
    </w:p>
    <w:p w:rsidR="000956B2" w:rsidRPr="000956B2" w:rsidRDefault="000956B2" w:rsidP="000956B2">
      <w:pPr>
        <w:tabs>
          <w:tab w:val="left" w:pos="1701"/>
        </w:tabs>
        <w:spacing w:line="480" w:lineRule="auto"/>
        <w:ind w:left="1440"/>
        <w:contextualSpacing/>
        <w:jc w:val="both"/>
        <w:rPr>
          <w:rFonts w:ascii="Times New Roman" w:hAnsi="Times New Roman" w:cs="Times New Roman"/>
          <w:sz w:val="24"/>
          <w:szCs w:val="24"/>
        </w:rPr>
      </w:pPr>
      <w:r w:rsidRPr="000956B2">
        <w:rPr>
          <w:rFonts w:ascii="Times New Roman" w:hAnsi="Times New Roman" w:cs="Times New Roman"/>
          <w:sz w:val="24"/>
          <w:szCs w:val="24"/>
        </w:rPr>
        <w:t>Secara ekonomi bahwa biaya pemungutan dan biaya pemenuhan kewajiban pajak bagi Wajib Pajak diharapkan seminimum mungkin, demikian pula beban yang ditanggung Wajib Pajak.</w:t>
      </w:r>
    </w:p>
    <w:p w:rsidR="000956B2" w:rsidRPr="000956B2" w:rsidRDefault="000956B2" w:rsidP="000956B2">
      <w:pPr>
        <w:tabs>
          <w:tab w:val="left" w:pos="1701"/>
        </w:tabs>
        <w:spacing w:line="480" w:lineRule="auto"/>
        <w:ind w:firstLine="709"/>
        <w:jc w:val="both"/>
        <w:rPr>
          <w:rFonts w:ascii="Times New Roman" w:hAnsi="Times New Roman" w:cs="Times New Roman"/>
          <w:b/>
          <w:sz w:val="24"/>
          <w:szCs w:val="24"/>
        </w:rPr>
      </w:pPr>
    </w:p>
    <w:p w:rsidR="000956B2" w:rsidRPr="000956B2" w:rsidRDefault="000956B2" w:rsidP="000956B2">
      <w:pPr>
        <w:tabs>
          <w:tab w:val="left" w:pos="1701"/>
        </w:tabs>
        <w:spacing w:line="480" w:lineRule="auto"/>
        <w:ind w:firstLine="709"/>
        <w:jc w:val="both"/>
        <w:rPr>
          <w:rFonts w:ascii="Times New Roman" w:hAnsi="Times New Roman" w:cs="Times New Roman"/>
          <w:b/>
          <w:sz w:val="24"/>
          <w:szCs w:val="24"/>
        </w:rPr>
      </w:pPr>
      <w:r w:rsidRPr="000956B2">
        <w:rPr>
          <w:rFonts w:ascii="Times New Roman" w:hAnsi="Times New Roman" w:cs="Times New Roman"/>
          <w:b/>
          <w:sz w:val="24"/>
          <w:szCs w:val="24"/>
        </w:rPr>
        <w:t xml:space="preserve">f. Hambatan Pemungutan Pajak </w:t>
      </w:r>
    </w:p>
    <w:p w:rsidR="000956B2" w:rsidRPr="000956B2" w:rsidRDefault="000956B2" w:rsidP="000956B2">
      <w:pPr>
        <w:spacing w:line="480" w:lineRule="auto"/>
        <w:ind w:left="1080"/>
        <w:jc w:val="both"/>
        <w:rPr>
          <w:rFonts w:ascii="Times New Roman" w:hAnsi="Times New Roman" w:cs="Times New Roman"/>
          <w:sz w:val="24"/>
          <w:szCs w:val="24"/>
        </w:rPr>
      </w:pPr>
      <w:r w:rsidRPr="000956B2">
        <w:rPr>
          <w:rFonts w:ascii="Times New Roman" w:hAnsi="Times New Roman" w:cs="Times New Roman"/>
          <w:sz w:val="24"/>
          <w:szCs w:val="24"/>
        </w:rPr>
        <w:t>Menurut Mardiasmo (2016:10-11) hambatan terhadap pajak dapat dikelompokan menjadi:</w:t>
      </w:r>
    </w:p>
    <w:p w:rsidR="000956B2" w:rsidRPr="000956B2" w:rsidRDefault="000956B2" w:rsidP="000956B2">
      <w:pPr>
        <w:numPr>
          <w:ilvl w:val="0"/>
          <w:numId w:val="8"/>
        </w:numPr>
        <w:spacing w:line="480" w:lineRule="auto"/>
        <w:contextualSpacing/>
        <w:jc w:val="both"/>
        <w:rPr>
          <w:rFonts w:ascii="Times New Roman" w:hAnsi="Times New Roman" w:cs="Times New Roman"/>
          <w:sz w:val="24"/>
          <w:szCs w:val="24"/>
        </w:rPr>
      </w:pPr>
      <w:r w:rsidRPr="000956B2">
        <w:rPr>
          <w:rFonts w:ascii="Times New Roman" w:hAnsi="Times New Roman" w:cs="Times New Roman"/>
          <w:sz w:val="24"/>
          <w:szCs w:val="24"/>
        </w:rPr>
        <w:lastRenderedPageBreak/>
        <w:t>Perlawanan Pasif</w:t>
      </w:r>
    </w:p>
    <w:p w:rsidR="000956B2" w:rsidRPr="000956B2" w:rsidRDefault="000956B2" w:rsidP="000956B2">
      <w:pPr>
        <w:spacing w:line="480" w:lineRule="auto"/>
        <w:ind w:left="1440"/>
        <w:contextualSpacing/>
        <w:jc w:val="both"/>
        <w:rPr>
          <w:rFonts w:ascii="Times New Roman" w:hAnsi="Times New Roman" w:cs="Times New Roman"/>
          <w:sz w:val="24"/>
          <w:szCs w:val="24"/>
        </w:rPr>
      </w:pPr>
      <w:r w:rsidRPr="000956B2">
        <w:rPr>
          <w:rFonts w:ascii="Times New Roman" w:hAnsi="Times New Roman" w:cs="Times New Roman"/>
          <w:sz w:val="24"/>
          <w:szCs w:val="24"/>
        </w:rPr>
        <w:t>Masyarakat enggan (pasif) membayar pajak, yang dapat disebabkan antara lain:</w:t>
      </w:r>
    </w:p>
    <w:p w:rsidR="000956B2" w:rsidRPr="000956B2" w:rsidRDefault="000956B2" w:rsidP="000956B2">
      <w:pPr>
        <w:numPr>
          <w:ilvl w:val="0"/>
          <w:numId w:val="3"/>
        </w:numPr>
        <w:spacing w:line="480" w:lineRule="auto"/>
        <w:contextualSpacing/>
        <w:jc w:val="both"/>
        <w:rPr>
          <w:rFonts w:ascii="Times New Roman" w:hAnsi="Times New Roman" w:cs="Times New Roman"/>
          <w:sz w:val="24"/>
          <w:szCs w:val="24"/>
        </w:rPr>
      </w:pPr>
      <w:r w:rsidRPr="000956B2">
        <w:rPr>
          <w:rFonts w:ascii="Times New Roman" w:hAnsi="Times New Roman" w:cs="Times New Roman"/>
          <w:sz w:val="24"/>
          <w:szCs w:val="24"/>
        </w:rPr>
        <w:t>Perkembangan intelektual dan moral masyarakat.</w:t>
      </w:r>
    </w:p>
    <w:p w:rsidR="000956B2" w:rsidRPr="000956B2" w:rsidRDefault="000956B2" w:rsidP="000956B2">
      <w:pPr>
        <w:numPr>
          <w:ilvl w:val="0"/>
          <w:numId w:val="3"/>
        </w:numPr>
        <w:spacing w:line="480" w:lineRule="auto"/>
        <w:contextualSpacing/>
        <w:jc w:val="both"/>
        <w:rPr>
          <w:rFonts w:ascii="Times New Roman" w:hAnsi="Times New Roman" w:cs="Times New Roman"/>
          <w:sz w:val="24"/>
          <w:szCs w:val="24"/>
        </w:rPr>
      </w:pPr>
      <w:r w:rsidRPr="000956B2">
        <w:rPr>
          <w:rFonts w:ascii="Times New Roman" w:hAnsi="Times New Roman" w:cs="Times New Roman"/>
          <w:sz w:val="24"/>
          <w:szCs w:val="24"/>
        </w:rPr>
        <w:t>Sistem perpajakan yang (mungkin) sulit dipahami masyarakat.</w:t>
      </w:r>
    </w:p>
    <w:p w:rsidR="000956B2" w:rsidRPr="000956B2" w:rsidRDefault="000956B2" w:rsidP="000956B2">
      <w:pPr>
        <w:numPr>
          <w:ilvl w:val="0"/>
          <w:numId w:val="3"/>
        </w:numPr>
        <w:spacing w:line="480" w:lineRule="auto"/>
        <w:contextualSpacing/>
        <w:jc w:val="both"/>
        <w:rPr>
          <w:rFonts w:ascii="Times New Roman" w:hAnsi="Times New Roman" w:cs="Times New Roman"/>
          <w:sz w:val="24"/>
          <w:szCs w:val="24"/>
        </w:rPr>
      </w:pPr>
      <w:r w:rsidRPr="000956B2">
        <w:rPr>
          <w:rFonts w:ascii="Times New Roman" w:hAnsi="Times New Roman" w:cs="Times New Roman"/>
          <w:sz w:val="24"/>
          <w:szCs w:val="24"/>
        </w:rPr>
        <w:t>Sistem kontrol tidak dapat dilakukan atau dilaksanakan dengan baik.</w:t>
      </w:r>
    </w:p>
    <w:p w:rsidR="000956B2" w:rsidRPr="000956B2" w:rsidRDefault="000956B2" w:rsidP="000956B2">
      <w:pPr>
        <w:spacing w:line="240" w:lineRule="auto"/>
        <w:ind w:left="1800"/>
        <w:contextualSpacing/>
        <w:jc w:val="both"/>
        <w:rPr>
          <w:rFonts w:ascii="Times New Roman" w:hAnsi="Times New Roman" w:cs="Times New Roman"/>
          <w:sz w:val="24"/>
          <w:szCs w:val="24"/>
        </w:rPr>
      </w:pPr>
    </w:p>
    <w:p w:rsidR="000956B2" w:rsidRPr="000956B2" w:rsidRDefault="000956B2" w:rsidP="000956B2">
      <w:pPr>
        <w:numPr>
          <w:ilvl w:val="0"/>
          <w:numId w:val="8"/>
        </w:numPr>
        <w:spacing w:line="480" w:lineRule="auto"/>
        <w:contextualSpacing/>
        <w:jc w:val="both"/>
        <w:rPr>
          <w:rFonts w:ascii="Times New Roman" w:hAnsi="Times New Roman" w:cs="Times New Roman"/>
          <w:sz w:val="24"/>
          <w:szCs w:val="24"/>
        </w:rPr>
      </w:pPr>
      <w:r w:rsidRPr="000956B2">
        <w:rPr>
          <w:rFonts w:ascii="Times New Roman" w:hAnsi="Times New Roman" w:cs="Times New Roman"/>
          <w:sz w:val="24"/>
          <w:szCs w:val="24"/>
        </w:rPr>
        <w:t>Perlawanan Aktif</w:t>
      </w:r>
    </w:p>
    <w:p w:rsidR="000956B2" w:rsidRPr="000956B2" w:rsidRDefault="000956B2" w:rsidP="000956B2">
      <w:pPr>
        <w:spacing w:line="480" w:lineRule="auto"/>
        <w:ind w:left="1440"/>
        <w:contextualSpacing/>
        <w:jc w:val="both"/>
        <w:rPr>
          <w:rFonts w:ascii="Times New Roman" w:hAnsi="Times New Roman" w:cs="Times New Roman"/>
          <w:sz w:val="24"/>
          <w:szCs w:val="24"/>
        </w:rPr>
      </w:pPr>
      <w:r w:rsidRPr="000956B2">
        <w:rPr>
          <w:rFonts w:ascii="Times New Roman" w:hAnsi="Times New Roman" w:cs="Times New Roman"/>
          <w:sz w:val="24"/>
          <w:szCs w:val="24"/>
        </w:rPr>
        <w:t>Perlawanan aktif meliputi semua usaha dan perbuatan yang dilakukan oleh Wajib Pajak dengan tujuan untuk menghindari pajak. Bentuknya antara lain:</w:t>
      </w:r>
    </w:p>
    <w:p w:rsidR="000956B2" w:rsidRPr="000956B2" w:rsidRDefault="000956B2" w:rsidP="000956B2">
      <w:pPr>
        <w:numPr>
          <w:ilvl w:val="0"/>
          <w:numId w:val="4"/>
        </w:numPr>
        <w:spacing w:line="480" w:lineRule="auto"/>
        <w:contextualSpacing/>
        <w:jc w:val="both"/>
        <w:rPr>
          <w:rFonts w:ascii="Times New Roman" w:hAnsi="Times New Roman" w:cs="Times New Roman"/>
          <w:sz w:val="24"/>
          <w:szCs w:val="24"/>
        </w:rPr>
      </w:pPr>
      <w:r w:rsidRPr="000956B2">
        <w:rPr>
          <w:rFonts w:ascii="Times New Roman" w:hAnsi="Times New Roman" w:cs="Times New Roman"/>
          <w:i/>
          <w:sz w:val="24"/>
          <w:szCs w:val="24"/>
        </w:rPr>
        <w:t>Tax avoidance</w:t>
      </w:r>
      <w:r w:rsidRPr="000956B2">
        <w:rPr>
          <w:rFonts w:ascii="Times New Roman" w:hAnsi="Times New Roman" w:cs="Times New Roman"/>
          <w:sz w:val="24"/>
          <w:szCs w:val="24"/>
        </w:rPr>
        <w:t>, usaha meringankan beban pajak dengan tidak melanggar undang-undang.</w:t>
      </w:r>
    </w:p>
    <w:p w:rsidR="000956B2" w:rsidRPr="000956B2" w:rsidRDefault="000956B2" w:rsidP="000956B2">
      <w:pPr>
        <w:spacing w:line="480" w:lineRule="auto"/>
        <w:ind w:firstLine="284"/>
        <w:jc w:val="both"/>
        <w:rPr>
          <w:rFonts w:ascii="Times New Roman" w:hAnsi="Times New Roman" w:cs="Times New Roman"/>
          <w:b/>
          <w:sz w:val="24"/>
          <w:szCs w:val="24"/>
        </w:rPr>
      </w:pPr>
      <w:r w:rsidRPr="000956B2">
        <w:rPr>
          <w:rFonts w:ascii="Times New Roman" w:hAnsi="Times New Roman" w:cs="Times New Roman"/>
          <w:b/>
          <w:sz w:val="24"/>
          <w:szCs w:val="24"/>
        </w:rPr>
        <w:t xml:space="preserve">4. Penghindaran pajak ( tax avoidance ) </w:t>
      </w:r>
    </w:p>
    <w:p w:rsidR="000956B2" w:rsidRPr="000956B2" w:rsidRDefault="000956B2" w:rsidP="000956B2">
      <w:pPr>
        <w:spacing w:line="480" w:lineRule="auto"/>
        <w:ind w:left="567" w:firstLine="426"/>
        <w:jc w:val="both"/>
        <w:rPr>
          <w:rFonts w:ascii="Times New Roman" w:hAnsi="Times New Roman" w:cs="Times New Roman"/>
          <w:sz w:val="24"/>
          <w:szCs w:val="24"/>
        </w:rPr>
      </w:pPr>
      <w:r w:rsidRPr="000956B2">
        <w:rPr>
          <w:rFonts w:ascii="Times New Roman" w:hAnsi="Times New Roman" w:cs="Times New Roman"/>
          <w:sz w:val="24"/>
          <w:szCs w:val="24"/>
        </w:rPr>
        <w:t xml:space="preserve">Penghindaran pajak erat sekali kaitannya dengan perusahaan yang ingin memaksimalkan laba perusahaan. Pajak merupakan unsur pengurang laba yang merugikan bagi setiap perusahaan,namun disisi lain pajak merupakan kontribusi besar bagi negara. </w:t>
      </w:r>
      <w:r w:rsidRPr="000956B2">
        <w:rPr>
          <w:rFonts w:ascii="Times New Roman" w:hAnsi="Times New Roman" w:cs="Times New Roman"/>
          <w:sz w:val="24"/>
          <w:szCs w:val="24"/>
        </w:rPr>
        <w:fldChar w:fldCharType="begin" w:fldLock="1"/>
      </w:r>
      <w:r w:rsidRPr="000956B2">
        <w:rPr>
          <w:rFonts w:ascii="Times New Roman" w:hAnsi="Times New Roman" w:cs="Times New Roman"/>
          <w:sz w:val="24"/>
          <w:szCs w:val="24"/>
        </w:rPr>
        <w:instrText>ADDIN CSL_CITATION { "citationItems" : [ { "id" : "ITEM-1", "itemData" : { "abstract" : "Penelitian ini bertujuan untuk mengetahui pengaruh indikator dari laporan keuangan pada tax avoidance. ROA, leverage, corporate governance, ukuran perusahaan dan kompensasi rugi fiskal digunakan sebagai variabel bebas yang diduga memberikan pengaruh terhadap variabel terikat tax avoidance yang diproksikan dengan Cash Effective Tax Rates (CETR). Penelitian ini menggunakan kriteria purposive sampling dan menggunakan uji analisis regresi linear berganda. Hasil Penelitian ini adalah Return on Assets (ROA), Leverage, Corporate Governance, Ukuran Perusahaan dan Kompensasi Rugi Fiskal berpengaruh signifikan secara simultan terhadap tax avoidance perusahaan manufaktur di BEI periode 2007-2010; Return on Assets (ROA), Ukuran Perusahaan dan Kompensasi Rugi Fiskal berpengaruh signifikan secara parsial terhadap tax avoidance sedangkan Leverage dan Corporate Governance tidak berpengaruh signifikan secara parsial terhadap tax avoidance. Simpulan ini sesuai dengan penelitian sebelumnya dari Sari dan Martani (2010).", "author" : [ { "dropping-particle" : "", "family" : "Kurniasih", "given" : "Tommy", "non-dropping-particle" : "", "parse-names" : false, "suffix" : "" }, { "dropping-particle" : "", "family" : "Sari", "given" : "Maria M Ratna", "non-dropping-particle" : "", "parse-names" : false, "suffix" : "" } ], "container-title" : "universitas udayana", "id" : "ITEM-1", "issued" : { "date-parts" : [ [ "2013" ] ] }, "page" : "58-66", "title" : "Pengaruh Return On Assets, Leverage, Corporate Governance, Ukuran Perusahaan Dan Kompensasi Rugi Fiskal Pada Tax Avoidance", "type" : "article-journal", "volume" : "18" }, "uris" : [ "http://www.mendeley.com/documents/?uuid=2e16a67d-09da-4a09-b015-1835154e8f75" ] } ], "mendeley" : { "formattedCitation" : "(Kurniasih &amp; Sari, 2013)", "plainTextFormattedCitation" : "(Kurniasih &amp; Sari, 2013)", "previouslyFormattedCitation" : "(Kurniasih &amp; Sari, 2013)" }, "properties" : {  }, "schema" : "https://github.com/citation-style-language/schema/raw/master/csl-citation.json" }</w:instrText>
      </w:r>
      <w:r w:rsidRPr="000956B2">
        <w:rPr>
          <w:rFonts w:ascii="Times New Roman" w:hAnsi="Times New Roman" w:cs="Times New Roman"/>
          <w:sz w:val="24"/>
          <w:szCs w:val="24"/>
        </w:rPr>
        <w:fldChar w:fldCharType="separate"/>
      </w:r>
      <w:r w:rsidRPr="000956B2">
        <w:rPr>
          <w:rFonts w:ascii="Times New Roman" w:hAnsi="Times New Roman" w:cs="Times New Roman"/>
          <w:noProof/>
          <w:sz w:val="24"/>
          <w:szCs w:val="24"/>
        </w:rPr>
        <w:t>(Kurniasih &amp; Sari, 2013)</w:t>
      </w:r>
      <w:r w:rsidRPr="000956B2">
        <w:rPr>
          <w:rFonts w:ascii="Times New Roman" w:hAnsi="Times New Roman" w:cs="Times New Roman"/>
          <w:sz w:val="24"/>
          <w:szCs w:val="24"/>
        </w:rPr>
        <w:fldChar w:fldCharType="end"/>
      </w:r>
      <w:r w:rsidRPr="000956B2">
        <w:rPr>
          <w:rFonts w:ascii="Times New Roman" w:hAnsi="Times New Roman" w:cs="Times New Roman"/>
          <w:sz w:val="24"/>
          <w:szCs w:val="24"/>
        </w:rPr>
        <w:t xml:space="preserve">,menyatakan bahwa </w:t>
      </w:r>
      <w:r w:rsidRPr="000956B2">
        <w:rPr>
          <w:rFonts w:ascii="Times New Roman" w:hAnsi="Times New Roman" w:cs="Times New Roman"/>
          <w:i/>
          <w:iCs/>
          <w:sz w:val="24"/>
          <w:szCs w:val="24"/>
        </w:rPr>
        <w:t xml:space="preserve">Tax avoidance </w:t>
      </w:r>
      <w:r w:rsidRPr="000956B2">
        <w:rPr>
          <w:rFonts w:ascii="Times New Roman" w:hAnsi="Times New Roman" w:cs="Times New Roman"/>
          <w:sz w:val="24"/>
          <w:szCs w:val="24"/>
        </w:rPr>
        <w:t>merupakan pengaturan untuk meminimalkan atau menghilangkan beban pajak dengan mempertimbangkan akibat pajak yang ditimbulkannya, dan bukan sebagai pelanggaran pajak karena usaha wajib pajak untuk mengurangi, menghindari, meminimumkan atau meringankan beban pajak dilakukan dengan cara yang dimungkinkan oleh undang-undang pajak.</w:t>
      </w:r>
    </w:p>
    <w:p w:rsidR="000956B2" w:rsidRPr="000956B2" w:rsidRDefault="000956B2" w:rsidP="000956B2">
      <w:pPr>
        <w:spacing w:after="0" w:line="480" w:lineRule="auto"/>
        <w:ind w:left="567" w:firstLine="426"/>
        <w:jc w:val="both"/>
        <w:rPr>
          <w:rFonts w:ascii="Times New Roman" w:hAnsi="Times New Roman" w:cs="Times New Roman"/>
          <w:sz w:val="24"/>
          <w:szCs w:val="24"/>
        </w:rPr>
      </w:pPr>
      <w:r w:rsidRPr="000956B2">
        <w:rPr>
          <w:rFonts w:ascii="Times New Roman" w:hAnsi="Times New Roman" w:cs="Times New Roman"/>
          <w:sz w:val="24"/>
          <w:szCs w:val="24"/>
        </w:rPr>
        <w:t>Penghindaran pajak dilakukan oleh wajib pajak dengan memanfaatkan celah atau loopholes dari peraturan yang ada untuk mengurangi bahkan menghilangkan kewajiban dalam sisi perpajakan. Penghindaran pajak (</w:t>
      </w:r>
      <w:r w:rsidRPr="000956B2">
        <w:rPr>
          <w:rFonts w:ascii="Times New Roman" w:hAnsi="Times New Roman" w:cs="Times New Roman"/>
          <w:i/>
          <w:sz w:val="24"/>
          <w:szCs w:val="24"/>
        </w:rPr>
        <w:t>tax avoidance</w:t>
      </w:r>
      <w:r w:rsidRPr="000956B2">
        <w:rPr>
          <w:rFonts w:ascii="Times New Roman" w:hAnsi="Times New Roman" w:cs="Times New Roman"/>
          <w:sz w:val="24"/>
          <w:szCs w:val="24"/>
        </w:rPr>
        <w:t xml:space="preserve">) dapat diukur </w:t>
      </w:r>
      <w:r w:rsidRPr="000956B2">
        <w:rPr>
          <w:rFonts w:ascii="Times New Roman" w:hAnsi="Times New Roman" w:cs="Times New Roman"/>
          <w:sz w:val="24"/>
          <w:szCs w:val="24"/>
        </w:rPr>
        <w:lastRenderedPageBreak/>
        <w:t xml:space="preserve">dengan menggunakan </w:t>
      </w:r>
      <w:r w:rsidRPr="000956B2">
        <w:rPr>
          <w:rFonts w:ascii="Times New Roman" w:hAnsi="Times New Roman" w:cs="Times New Roman"/>
          <w:i/>
          <w:sz w:val="24"/>
          <w:szCs w:val="24"/>
        </w:rPr>
        <w:t>effective tax rate</w:t>
      </w:r>
      <w:r w:rsidRPr="000956B2">
        <w:rPr>
          <w:rFonts w:ascii="Times New Roman" w:hAnsi="Times New Roman" w:cs="Times New Roman"/>
          <w:sz w:val="24"/>
          <w:szCs w:val="24"/>
        </w:rPr>
        <w:t xml:space="preserve"> (ETR). Pada dasarnya ETR merupakan sebuah persentase besaran tarif pajak yang ditanggung oleh perusahaan. Tarif pajak efektif adalah persentase tarif pajak yang efektif berlaku atau harus diterapkan atas dasar pengenaan pajak tertentu (Waluyo, 2011:17).</w:t>
      </w:r>
    </w:p>
    <w:p w:rsidR="000956B2" w:rsidRPr="000956B2" w:rsidRDefault="000956B2" w:rsidP="000956B2">
      <w:pPr>
        <w:spacing w:after="0" w:line="480" w:lineRule="auto"/>
        <w:ind w:left="567" w:firstLine="426"/>
        <w:jc w:val="both"/>
        <w:rPr>
          <w:rFonts w:ascii="Times New Roman" w:hAnsi="Times New Roman" w:cs="Times New Roman"/>
          <w:sz w:val="24"/>
          <w:szCs w:val="24"/>
        </w:rPr>
      </w:pPr>
      <w:r w:rsidRPr="000956B2">
        <w:rPr>
          <w:rFonts w:ascii="Times New Roman" w:hAnsi="Times New Roman" w:cs="Times New Roman"/>
          <w:sz w:val="24"/>
          <w:szCs w:val="24"/>
        </w:rPr>
        <w:t xml:space="preserve">Menurut </w:t>
      </w:r>
      <w:r w:rsidRPr="000956B2">
        <w:rPr>
          <w:rFonts w:ascii="Times New Roman" w:hAnsi="Times New Roman" w:cs="Times New Roman"/>
          <w:sz w:val="24"/>
          <w:szCs w:val="24"/>
        </w:rPr>
        <w:fldChar w:fldCharType="begin" w:fldLock="1"/>
      </w:r>
      <w:r w:rsidRPr="000956B2">
        <w:rPr>
          <w:rFonts w:ascii="Times New Roman" w:hAnsi="Times New Roman" w:cs="Times New Roman"/>
          <w:sz w:val="24"/>
          <w:szCs w:val="24"/>
        </w:rPr>
        <w:instrText>ADDIN CSL_CITATION { "citationItems" : [ { "id" : "ITEM-1", "itemData" : { "author" : [ { "dropping-particle" : "", "family" : "Auliadini", "given" : "Annisa", "non-dropping-particle" : "", "parse-names" : false, "suffix" : "" }, { "dropping-particle" : "", "family" : "Martani", "given" : "Dwi", "non-dropping-particle" : "", "parse-names" : false, "suffix" : "" } ], "container-title" : "Fakultas Ekonomi Universitas Indonesia", "id" : "ITEM-1", "issue" : "2002", "issued" : { "date-parts" : [ [ "2013" ] ] }, "title" : "Analisis Effective Tax Rate dan Book-Tax Difference berdasarkan sektor industri (studi Empiris Perusahaan yang terdaftar diBEI Periode 2009-2011)", "type" : "article-journal" }, "uris" : [ "http://www.mendeley.com/documents/?uuid=36c5ccfc-5848-4079-9ca3-f11aacb18e68", "http://www.mendeley.com/documents/?uuid=261daf6d-6f77-440c-89e0-28bd055f3f6b" ] } ], "mendeley" : { "formattedCitation" : "(Auliadini &amp; Martani, 2013)", "manualFormatting" : "Hanlon dan Heitzman  (2010)", "plainTextFormattedCitation" : "(Auliadini &amp; Martani, 2013)", "previouslyFormattedCitation" : "(Auliadini &amp; Martani, 2013)" }, "properties" : {  }, "schema" : "https://github.com/citation-style-language/schema/raw/master/csl-citation.json" }</w:instrText>
      </w:r>
      <w:r w:rsidRPr="000956B2">
        <w:rPr>
          <w:rFonts w:ascii="Times New Roman" w:hAnsi="Times New Roman" w:cs="Times New Roman"/>
          <w:sz w:val="24"/>
          <w:szCs w:val="24"/>
        </w:rPr>
        <w:fldChar w:fldCharType="separate"/>
      </w:r>
      <w:r w:rsidRPr="000956B2">
        <w:rPr>
          <w:rFonts w:ascii="Times New Roman" w:hAnsi="Times New Roman" w:cs="Times New Roman"/>
          <w:noProof/>
          <w:sz w:val="24"/>
          <w:szCs w:val="24"/>
        </w:rPr>
        <w:t>Hanlon dan Heitzman  (2010)</w:t>
      </w:r>
      <w:r w:rsidRPr="000956B2">
        <w:rPr>
          <w:rFonts w:ascii="Times New Roman" w:hAnsi="Times New Roman" w:cs="Times New Roman"/>
          <w:sz w:val="24"/>
          <w:szCs w:val="24"/>
        </w:rPr>
        <w:fldChar w:fldCharType="end"/>
      </w:r>
      <w:r w:rsidRPr="000956B2">
        <w:rPr>
          <w:rFonts w:ascii="Times New Roman" w:hAnsi="Times New Roman" w:cs="Times New Roman"/>
          <w:sz w:val="24"/>
          <w:szCs w:val="24"/>
        </w:rPr>
        <w:t xml:space="preserve"> Dalam Auliadini terdapat tiga jenis proksi yang umum digunakan perusahaan untuk mengetahui nilai ETR perusahaan, yaitu </w:t>
      </w:r>
      <w:r w:rsidRPr="000956B2">
        <w:rPr>
          <w:rFonts w:ascii="Times New Roman" w:hAnsi="Times New Roman" w:cs="Times New Roman"/>
          <w:i/>
          <w:sz w:val="24"/>
          <w:szCs w:val="24"/>
        </w:rPr>
        <w:t>GAAP ETR ,Cash ETR,</w:t>
      </w:r>
      <w:r w:rsidRPr="000956B2">
        <w:rPr>
          <w:rFonts w:ascii="Times New Roman" w:hAnsi="Times New Roman" w:cs="Times New Roman"/>
          <w:sz w:val="24"/>
          <w:szCs w:val="24"/>
        </w:rPr>
        <w:t xml:space="preserve"> dan </w:t>
      </w:r>
      <w:r w:rsidRPr="000956B2">
        <w:rPr>
          <w:rFonts w:ascii="Times New Roman" w:hAnsi="Times New Roman" w:cs="Times New Roman"/>
          <w:i/>
          <w:sz w:val="24"/>
          <w:szCs w:val="24"/>
        </w:rPr>
        <w:t xml:space="preserve"> Current ETR.</w:t>
      </w:r>
    </w:p>
    <w:p w:rsidR="000956B2" w:rsidRPr="000956B2" w:rsidRDefault="000956B2" w:rsidP="000956B2">
      <w:pPr>
        <w:spacing w:after="0" w:line="480" w:lineRule="auto"/>
        <w:ind w:left="567" w:firstLine="426"/>
        <w:jc w:val="both"/>
        <w:rPr>
          <w:rFonts w:ascii="Times New Roman" w:hAnsi="Times New Roman" w:cs="Times New Roman"/>
          <w:sz w:val="24"/>
          <w:szCs w:val="24"/>
        </w:rPr>
      </w:pPr>
      <w:r w:rsidRPr="000956B2">
        <w:rPr>
          <w:rFonts w:ascii="Times New Roman" w:hAnsi="Times New Roman" w:cs="Times New Roman"/>
          <w:i/>
          <w:sz w:val="24"/>
          <w:szCs w:val="24"/>
        </w:rPr>
        <w:t xml:space="preserve">GAAP ETR </w:t>
      </w:r>
      <w:r w:rsidRPr="000956B2">
        <w:rPr>
          <w:rFonts w:ascii="Times New Roman" w:hAnsi="Times New Roman" w:cs="Times New Roman"/>
          <w:sz w:val="24"/>
          <w:szCs w:val="24"/>
        </w:rPr>
        <w:t xml:space="preserve">merupakan rate yang mempengaruhi laba akuntansi, sebagai strategi pajak yang tidak dapat menangguhkan pajak, dan </w:t>
      </w:r>
      <w:r w:rsidRPr="000956B2">
        <w:rPr>
          <w:rFonts w:ascii="Times New Roman" w:hAnsi="Times New Roman" w:cs="Times New Roman"/>
          <w:i/>
          <w:sz w:val="24"/>
          <w:szCs w:val="24"/>
        </w:rPr>
        <w:t>GAAP ETR</w:t>
      </w:r>
      <w:r w:rsidRPr="000956B2">
        <w:rPr>
          <w:rFonts w:ascii="Times New Roman" w:hAnsi="Times New Roman" w:cs="Times New Roman"/>
          <w:sz w:val="24"/>
          <w:szCs w:val="24"/>
        </w:rPr>
        <w:t xml:space="preserve"> tidak bisa mengukur dalam jangka panjang karena adanya kekurangan yaitu penggunaan beban pajak sebagai pembilang.</w:t>
      </w:r>
    </w:p>
    <w:p w:rsidR="000956B2" w:rsidRPr="000956B2" w:rsidRDefault="000956B2" w:rsidP="000956B2">
      <w:pPr>
        <w:spacing w:after="0" w:line="480" w:lineRule="auto"/>
        <w:jc w:val="both"/>
        <w:rPr>
          <w:rFonts w:ascii="Times New Roman" w:hAnsi="Times New Roman" w:cs="Times New Roman"/>
          <w:sz w:val="24"/>
          <w:szCs w:val="24"/>
        </w:rPr>
      </w:pPr>
      <w:r w:rsidRPr="000956B2">
        <w:rPr>
          <w:noProof/>
          <w:lang w:eastAsia="id-ID"/>
        </w:rPr>
        <mc:AlternateContent>
          <mc:Choice Requires="wps">
            <w:drawing>
              <wp:anchor distT="45720" distB="45720" distL="114300" distR="114300" simplePos="0" relativeHeight="251660288" behindDoc="0" locked="0" layoutInCell="1" allowOverlap="1" wp14:anchorId="30C87346" wp14:editId="14FB137B">
                <wp:simplePos x="0" y="0"/>
                <wp:positionH relativeFrom="column">
                  <wp:posOffset>1967865</wp:posOffset>
                </wp:positionH>
                <wp:positionV relativeFrom="paragraph">
                  <wp:posOffset>78105</wp:posOffset>
                </wp:positionV>
                <wp:extent cx="2305050" cy="497205"/>
                <wp:effectExtent l="0" t="0" r="1587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497205"/>
                        </a:xfrm>
                        <a:prstGeom prst="rect">
                          <a:avLst/>
                        </a:prstGeom>
                        <a:solidFill>
                          <a:srgbClr val="FFFFFF"/>
                        </a:solidFill>
                        <a:ln w="9525">
                          <a:solidFill>
                            <a:srgbClr val="000000"/>
                          </a:solidFill>
                          <a:miter lim="800000"/>
                          <a:headEnd/>
                          <a:tailEnd/>
                        </a:ln>
                      </wps:spPr>
                      <wps:txbx>
                        <w:txbxContent>
                          <w:p w:rsidR="000956B2" w:rsidRPr="009573C5" w:rsidRDefault="000956B2" w:rsidP="000956B2">
                            <w:pPr>
                              <w:rPr>
                                <w:i/>
                              </w:rPr>
                            </w:pPr>
                            <w:r>
                              <w:rPr>
                                <w:i/>
                              </w:rPr>
                              <w:t xml:space="preserve">GAAP ETR = </w:t>
                            </w:r>
                            <m:oMath>
                              <m:f>
                                <m:fPr>
                                  <m:ctrlPr>
                                    <w:rPr>
                                      <w:rFonts w:ascii="Cambria Math" w:hAnsi="Cambria Math"/>
                                      <w:i/>
                                      <w:sz w:val="28"/>
                                    </w:rPr>
                                  </m:ctrlPr>
                                </m:fPr>
                                <m:num>
                                  <m:r>
                                    <w:rPr>
                                      <w:rFonts w:ascii="Cambria Math" w:hAnsi="Cambria Math"/>
                                      <w:sz w:val="28"/>
                                    </w:rPr>
                                    <m:t>Total Tax Expense</m:t>
                                  </m:r>
                                </m:num>
                                <m:den>
                                  <m:r>
                                    <w:rPr>
                                      <w:rFonts w:ascii="Cambria Math" w:hAnsi="Cambria Math"/>
                                      <w:sz w:val="28"/>
                                    </w:rPr>
                                    <m:t>Pre-tax income</m:t>
                                  </m:r>
                                </m:den>
                              </m:f>
                            </m:oMath>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4.95pt;margin-top:6.15pt;width:181.5pt;height:39.1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">
                <v:textbox>
                  <w:txbxContent>
                    <w:p w:rsidR="000956B2" w:rsidRPr="009573C5" w:rsidRDefault="000956B2" w:rsidP="000956B2">
                      <w:pPr>
                        <w:rPr>
                          <w:i/>
                        </w:rPr>
                      </w:pPr>
                      <w:r>
                        <w:rPr>
                          <w:i/>
                        </w:rPr>
                        <w:t xml:space="preserve">GAAP ETR = </w:t>
                      </w:r>
                      <m:oMath>
                        <m:f>
                          <m:fPr>
                            <m:ctrlPr>
                              <w:rPr>
                                <w:rFonts w:ascii="Cambria Math" w:hAnsi="Cambria Math"/>
                                <w:i/>
                                <w:sz w:val="28"/>
                              </w:rPr>
                            </m:ctrlPr>
                          </m:fPr>
                          <m:num>
                            <m:r>
                              <w:rPr>
                                <w:rFonts w:ascii="Cambria Math" w:hAnsi="Cambria Math"/>
                                <w:sz w:val="28"/>
                              </w:rPr>
                              <m:t>Total Tax Expense</m:t>
                            </m:r>
                          </m:num>
                          <m:den>
                            <m:r>
                              <w:rPr>
                                <w:rFonts w:ascii="Cambria Math" w:hAnsi="Cambria Math"/>
                                <w:sz w:val="28"/>
                              </w:rPr>
                              <m:t>Pre-tax income</m:t>
                            </m:r>
                          </m:den>
                        </m:f>
                      </m:oMath>
                    </w:p>
                  </w:txbxContent>
                </v:textbox>
                <w10:wrap type="square"/>
              </v:shape>
            </w:pict>
          </mc:Fallback>
        </mc:AlternateContent>
      </w:r>
    </w:p>
    <w:p w:rsidR="000956B2" w:rsidRPr="000956B2" w:rsidRDefault="000956B2" w:rsidP="000956B2">
      <w:pPr>
        <w:spacing w:after="0" w:line="480" w:lineRule="auto"/>
        <w:ind w:left="1080" w:firstLine="360"/>
        <w:contextualSpacing/>
        <w:jc w:val="both"/>
        <w:rPr>
          <w:rFonts w:ascii="Times New Roman" w:hAnsi="Times New Roman" w:cs="Times New Roman"/>
          <w:i/>
          <w:sz w:val="24"/>
          <w:szCs w:val="24"/>
        </w:rPr>
      </w:pPr>
    </w:p>
    <w:p w:rsidR="000956B2" w:rsidRPr="000956B2" w:rsidRDefault="000956B2" w:rsidP="000956B2">
      <w:pPr>
        <w:spacing w:after="0" w:line="480" w:lineRule="auto"/>
        <w:ind w:left="567" w:firstLine="426"/>
        <w:contextualSpacing/>
        <w:jc w:val="both"/>
        <w:rPr>
          <w:rFonts w:ascii="Times New Roman" w:hAnsi="Times New Roman" w:cs="Times New Roman"/>
          <w:i/>
          <w:sz w:val="24"/>
          <w:szCs w:val="24"/>
        </w:rPr>
      </w:pPr>
      <w:r w:rsidRPr="000956B2">
        <w:rPr>
          <w:rFonts w:ascii="Times New Roman" w:hAnsi="Times New Roman" w:cs="Times New Roman"/>
          <w:i/>
          <w:sz w:val="24"/>
          <w:szCs w:val="24"/>
        </w:rPr>
        <w:t xml:space="preserve">Cash ETR </w:t>
      </w:r>
      <w:r w:rsidRPr="000956B2">
        <w:rPr>
          <w:rFonts w:ascii="Times New Roman" w:hAnsi="Times New Roman" w:cs="Times New Roman"/>
          <w:sz w:val="24"/>
          <w:szCs w:val="24"/>
        </w:rPr>
        <w:t xml:space="preserve">merefleksikan kemampuan perusahaan untuk membayar sejumlah kecil nilai cash taxes dari pre-tax income menurut </w:t>
      </w:r>
      <w:r w:rsidRPr="000956B2">
        <w:rPr>
          <w:rFonts w:ascii="Times New Roman" w:hAnsi="Times New Roman" w:cs="Times New Roman"/>
          <w:i/>
          <w:sz w:val="24"/>
          <w:szCs w:val="24"/>
        </w:rPr>
        <w:t xml:space="preserve">Dyreng at al </w:t>
      </w:r>
      <w:r w:rsidRPr="000956B2">
        <w:rPr>
          <w:rFonts w:ascii="Times New Roman" w:hAnsi="Times New Roman" w:cs="Times New Roman"/>
          <w:sz w:val="24"/>
          <w:szCs w:val="24"/>
        </w:rPr>
        <w:t>(2008).</w:t>
      </w:r>
    </w:p>
    <w:p w:rsidR="000956B2" w:rsidRPr="000956B2" w:rsidRDefault="000956B2" w:rsidP="000956B2">
      <w:pPr>
        <w:spacing w:after="0" w:line="480" w:lineRule="auto"/>
        <w:ind w:left="1080"/>
        <w:contextualSpacing/>
        <w:jc w:val="both"/>
        <w:rPr>
          <w:rFonts w:ascii="Times New Roman" w:hAnsi="Times New Roman" w:cs="Times New Roman"/>
          <w:sz w:val="24"/>
          <w:szCs w:val="24"/>
        </w:rPr>
      </w:pPr>
      <w:r w:rsidRPr="000956B2">
        <w:rPr>
          <w:noProof/>
          <w:lang w:eastAsia="id-ID"/>
        </w:rPr>
        <mc:AlternateContent>
          <mc:Choice Requires="wps">
            <w:drawing>
              <wp:anchor distT="45720" distB="45720" distL="114300" distR="114300" simplePos="0" relativeHeight="251661312" behindDoc="0" locked="0" layoutInCell="1" allowOverlap="1" wp14:anchorId="3E6A4705" wp14:editId="0E336662">
                <wp:simplePos x="0" y="0"/>
                <wp:positionH relativeFrom="page">
                  <wp:posOffset>2944495</wp:posOffset>
                </wp:positionH>
                <wp:positionV relativeFrom="paragraph">
                  <wp:posOffset>90805</wp:posOffset>
                </wp:positionV>
                <wp:extent cx="2360930" cy="1404620"/>
                <wp:effectExtent l="0" t="0" r="15875" b="2349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0956B2" w:rsidRPr="009573C5" w:rsidRDefault="000956B2" w:rsidP="000956B2">
                            <w:pPr>
                              <w:rPr>
                                <w:i/>
                              </w:rPr>
                            </w:pPr>
                            <w:r>
                              <w:rPr>
                                <w:i/>
                              </w:rPr>
                              <w:t xml:space="preserve">CASH </w:t>
                            </w:r>
                            <w:r>
                              <w:rPr>
                                <w:i/>
                              </w:rPr>
                              <w:t xml:space="preserve">ETR = </w:t>
                            </w:r>
                            <m:oMath>
                              <m:f>
                                <m:fPr>
                                  <m:ctrlPr>
                                    <w:rPr>
                                      <w:rFonts w:ascii="Cambria Math" w:hAnsi="Cambria Math"/>
                                      <w:i/>
                                      <w:sz w:val="28"/>
                                    </w:rPr>
                                  </m:ctrlPr>
                                </m:fPr>
                                <m:num>
                                  <m:r>
                                    <w:rPr>
                                      <w:rFonts w:ascii="Cambria Math" w:hAnsi="Cambria Math"/>
                                      <w:sz w:val="28"/>
                                    </w:rPr>
                                    <m:t>Cash Tax Paid</m:t>
                                  </m:r>
                                </m:num>
                                <m:den>
                                  <m:r>
                                    <w:rPr>
                                      <w:rFonts w:ascii="Cambria Math" w:hAnsi="Cambria Math"/>
                                      <w:sz w:val="28"/>
                                    </w:rPr>
                                    <m:t>Pre-tax income</m:t>
                                  </m:r>
                                </m:den>
                              </m:f>
                            </m:oMath>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231.85pt;margin-top:7.15pt;width:185.9pt;height:110.6pt;z-index:251661312;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">
                <v:textbox style="mso-fit-shape-to-text:t">
                  <w:txbxContent>
                    <w:p w:rsidR="000956B2" w:rsidRPr="009573C5" w:rsidRDefault="000956B2" w:rsidP="000956B2">
                      <w:pPr>
                        <w:rPr>
                          <w:i/>
                        </w:rPr>
                      </w:pPr>
                      <w:r>
                        <w:rPr>
                          <w:i/>
                        </w:rPr>
                        <w:t xml:space="preserve">CASH </w:t>
                      </w:r>
                      <w:r>
                        <w:rPr>
                          <w:i/>
                        </w:rPr>
                        <w:t xml:space="preserve">ETR = </w:t>
                      </w:r>
                      <m:oMath>
                        <m:f>
                          <m:fPr>
                            <m:ctrlPr>
                              <w:rPr>
                                <w:rFonts w:ascii="Cambria Math" w:hAnsi="Cambria Math"/>
                                <w:i/>
                                <w:sz w:val="28"/>
                              </w:rPr>
                            </m:ctrlPr>
                          </m:fPr>
                          <m:num>
                            <m:r>
                              <w:rPr>
                                <w:rFonts w:ascii="Cambria Math" w:hAnsi="Cambria Math"/>
                                <w:sz w:val="28"/>
                              </w:rPr>
                              <m:t>Cash Tax Paid</m:t>
                            </m:r>
                          </m:num>
                          <m:den>
                            <m:r>
                              <w:rPr>
                                <w:rFonts w:ascii="Cambria Math" w:hAnsi="Cambria Math"/>
                                <w:sz w:val="28"/>
                              </w:rPr>
                              <m:t>Pre-tax income</m:t>
                            </m:r>
                          </m:den>
                        </m:f>
                      </m:oMath>
                    </w:p>
                  </w:txbxContent>
                </v:textbox>
                <w10:wrap type="square" anchorx="page"/>
              </v:shape>
            </w:pict>
          </mc:Fallback>
        </mc:AlternateContent>
      </w:r>
    </w:p>
    <w:p w:rsidR="000956B2" w:rsidRPr="000956B2" w:rsidRDefault="000956B2" w:rsidP="000956B2">
      <w:pPr>
        <w:spacing w:after="0" w:line="480" w:lineRule="auto"/>
        <w:ind w:left="1080" w:firstLine="360"/>
        <w:contextualSpacing/>
        <w:jc w:val="both"/>
        <w:rPr>
          <w:rFonts w:ascii="Times New Roman" w:hAnsi="Times New Roman" w:cs="Times New Roman"/>
          <w:i/>
          <w:sz w:val="24"/>
          <w:szCs w:val="24"/>
        </w:rPr>
      </w:pPr>
    </w:p>
    <w:p w:rsidR="000956B2" w:rsidRPr="000956B2" w:rsidRDefault="000956B2" w:rsidP="000956B2">
      <w:pPr>
        <w:spacing w:after="0" w:line="240" w:lineRule="auto"/>
        <w:ind w:left="1080" w:firstLine="360"/>
        <w:contextualSpacing/>
        <w:jc w:val="both"/>
        <w:rPr>
          <w:rFonts w:ascii="Times New Roman" w:hAnsi="Times New Roman" w:cs="Times New Roman"/>
          <w:i/>
          <w:sz w:val="24"/>
          <w:szCs w:val="24"/>
        </w:rPr>
      </w:pPr>
    </w:p>
    <w:p w:rsidR="000956B2" w:rsidRPr="000956B2" w:rsidRDefault="000956B2" w:rsidP="000956B2">
      <w:pPr>
        <w:spacing w:after="0" w:line="480" w:lineRule="auto"/>
        <w:ind w:left="567" w:firstLine="426"/>
        <w:contextualSpacing/>
        <w:jc w:val="both"/>
        <w:rPr>
          <w:rFonts w:ascii="Times New Roman" w:hAnsi="Times New Roman" w:cs="Times New Roman"/>
          <w:sz w:val="24"/>
          <w:szCs w:val="24"/>
        </w:rPr>
      </w:pPr>
      <w:r w:rsidRPr="000956B2">
        <w:rPr>
          <w:rFonts w:ascii="Times New Roman" w:hAnsi="Times New Roman" w:cs="Times New Roman"/>
          <w:i/>
          <w:sz w:val="24"/>
          <w:szCs w:val="24"/>
        </w:rPr>
        <w:t xml:space="preserve">Current ETR </w:t>
      </w:r>
      <w:r w:rsidRPr="000956B2">
        <w:rPr>
          <w:rFonts w:ascii="Times New Roman" w:hAnsi="Times New Roman" w:cs="Times New Roman"/>
          <w:sz w:val="24"/>
          <w:szCs w:val="24"/>
        </w:rPr>
        <w:t>mengukur total beban pajak dikurangi pajak tangguhan (</w:t>
      </w:r>
      <w:r w:rsidRPr="000956B2">
        <w:rPr>
          <w:rFonts w:ascii="Times New Roman" w:hAnsi="Times New Roman" w:cs="Times New Roman"/>
          <w:i/>
          <w:sz w:val="24"/>
          <w:szCs w:val="24"/>
        </w:rPr>
        <w:t xml:space="preserve">Ayers et al, </w:t>
      </w:r>
      <w:r w:rsidRPr="000956B2">
        <w:rPr>
          <w:rFonts w:ascii="Times New Roman" w:hAnsi="Times New Roman" w:cs="Times New Roman"/>
          <w:sz w:val="24"/>
          <w:szCs w:val="24"/>
        </w:rPr>
        <w:t>2009). Pengukuran ini berguna untuk melihat nilai ETR perusahaan atas beban pajak saat ini.</w:t>
      </w:r>
    </w:p>
    <w:p w:rsidR="000956B2" w:rsidRPr="000956B2" w:rsidRDefault="000956B2" w:rsidP="000956B2">
      <w:pPr>
        <w:spacing w:after="0" w:line="480" w:lineRule="auto"/>
        <w:jc w:val="both"/>
        <w:rPr>
          <w:rFonts w:ascii="Times New Roman" w:hAnsi="Times New Roman" w:cs="Times New Roman"/>
          <w:sz w:val="24"/>
          <w:szCs w:val="24"/>
        </w:rPr>
      </w:pPr>
      <w:r w:rsidRPr="000956B2">
        <w:rPr>
          <w:noProof/>
          <w:lang w:eastAsia="id-ID"/>
        </w:rPr>
        <mc:AlternateContent>
          <mc:Choice Requires="wps">
            <w:drawing>
              <wp:anchor distT="45720" distB="45720" distL="114300" distR="114300" simplePos="0" relativeHeight="251659264" behindDoc="0" locked="0" layoutInCell="1" allowOverlap="1" wp14:anchorId="6A06A80C" wp14:editId="1C69D0AB">
                <wp:simplePos x="0" y="0"/>
                <wp:positionH relativeFrom="page">
                  <wp:posOffset>2933700</wp:posOffset>
                </wp:positionH>
                <wp:positionV relativeFrom="paragraph">
                  <wp:posOffset>11430</wp:posOffset>
                </wp:positionV>
                <wp:extent cx="2362200" cy="50482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504825"/>
                        </a:xfrm>
                        <a:prstGeom prst="rect">
                          <a:avLst/>
                        </a:prstGeom>
                        <a:solidFill>
                          <a:srgbClr val="FFFFFF"/>
                        </a:solidFill>
                        <a:ln w="9525">
                          <a:solidFill>
                            <a:srgbClr val="000000"/>
                          </a:solidFill>
                          <a:miter lim="800000"/>
                          <a:headEnd/>
                          <a:tailEnd/>
                        </a:ln>
                      </wps:spPr>
                      <wps:txbx>
                        <w:txbxContent>
                          <w:p w:rsidR="000956B2" w:rsidRPr="009573C5" w:rsidRDefault="000956B2" w:rsidP="000956B2">
                            <w:pPr>
                              <w:rPr>
                                <w:i/>
                              </w:rPr>
                            </w:pPr>
                            <w:r>
                              <w:rPr>
                                <w:i/>
                              </w:rPr>
                              <w:t xml:space="preserve">Current </w:t>
                            </w:r>
                            <w:r>
                              <w:rPr>
                                <w:i/>
                              </w:rPr>
                              <w:t xml:space="preserve">ETR = </w:t>
                            </w:r>
                            <m:oMath>
                              <m:f>
                                <m:fPr>
                                  <m:ctrlPr>
                                    <w:rPr>
                                      <w:rFonts w:ascii="Cambria Math" w:hAnsi="Cambria Math"/>
                                      <w:i/>
                                      <w:sz w:val="28"/>
                                    </w:rPr>
                                  </m:ctrlPr>
                                </m:fPr>
                                <m:num>
                                  <m:r>
                                    <w:rPr>
                                      <w:rFonts w:ascii="Cambria Math" w:hAnsi="Cambria Math"/>
                                      <w:sz w:val="28"/>
                                    </w:rPr>
                                    <m:t>Current Tax Expense</m:t>
                                  </m:r>
                                </m:num>
                                <m:den>
                                  <m:r>
                                    <w:rPr>
                                      <w:rFonts w:ascii="Cambria Math" w:hAnsi="Cambria Math"/>
                                      <w:sz w:val="28"/>
                                    </w:rPr>
                                    <m:t>Pre-tax income</m:t>
                                  </m:r>
                                </m:den>
                              </m:f>
                            </m:oMath>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31pt;margin-top:.9pt;width:186pt;height:39.7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">
                <v:textbox>
                  <w:txbxContent>
                    <w:p w:rsidR="000956B2" w:rsidRPr="009573C5" w:rsidRDefault="000956B2" w:rsidP="000956B2">
                      <w:pPr>
                        <w:rPr>
                          <w:i/>
                        </w:rPr>
                      </w:pPr>
                      <w:r>
                        <w:rPr>
                          <w:i/>
                        </w:rPr>
                        <w:t xml:space="preserve">Current </w:t>
                      </w:r>
                      <w:r>
                        <w:rPr>
                          <w:i/>
                        </w:rPr>
                        <w:t xml:space="preserve">ETR = </w:t>
                      </w:r>
                      <m:oMath>
                        <m:f>
                          <m:fPr>
                            <m:ctrlPr>
                              <w:rPr>
                                <w:rFonts w:ascii="Cambria Math" w:hAnsi="Cambria Math"/>
                                <w:i/>
                                <w:sz w:val="28"/>
                              </w:rPr>
                            </m:ctrlPr>
                          </m:fPr>
                          <m:num>
                            <m:r>
                              <w:rPr>
                                <w:rFonts w:ascii="Cambria Math" w:hAnsi="Cambria Math"/>
                                <w:sz w:val="28"/>
                              </w:rPr>
                              <m:t>Current Tax Expense</m:t>
                            </m:r>
                          </m:num>
                          <m:den>
                            <m:r>
                              <w:rPr>
                                <w:rFonts w:ascii="Cambria Math" w:hAnsi="Cambria Math"/>
                                <w:sz w:val="28"/>
                              </w:rPr>
                              <m:t>Pre-tax income</m:t>
                            </m:r>
                          </m:den>
                        </m:f>
                      </m:oMath>
                    </w:p>
                  </w:txbxContent>
                </v:textbox>
                <w10:wrap type="square" anchorx="page"/>
              </v:shape>
            </w:pict>
          </mc:Fallback>
        </mc:AlternateContent>
      </w:r>
    </w:p>
    <w:p w:rsidR="000956B2" w:rsidRPr="000956B2" w:rsidRDefault="000956B2" w:rsidP="000956B2">
      <w:pPr>
        <w:spacing w:line="480" w:lineRule="auto"/>
        <w:jc w:val="both"/>
        <w:rPr>
          <w:rFonts w:ascii="Times New Roman" w:hAnsi="Times New Roman" w:cs="Times New Roman"/>
          <w:b/>
          <w:sz w:val="24"/>
          <w:szCs w:val="24"/>
        </w:rPr>
      </w:pPr>
    </w:p>
    <w:p w:rsidR="000956B2" w:rsidRPr="000956B2" w:rsidRDefault="000956B2" w:rsidP="000956B2">
      <w:pPr>
        <w:spacing w:line="480" w:lineRule="auto"/>
        <w:ind w:firstLine="284"/>
        <w:jc w:val="both"/>
        <w:rPr>
          <w:rFonts w:ascii="Times New Roman" w:hAnsi="Times New Roman" w:cs="Times New Roman"/>
          <w:sz w:val="24"/>
          <w:szCs w:val="24"/>
          <w:lang w:val="en-US"/>
        </w:rPr>
      </w:pPr>
      <w:r w:rsidRPr="000956B2">
        <w:rPr>
          <w:rFonts w:ascii="Times New Roman" w:hAnsi="Times New Roman" w:cs="Times New Roman"/>
          <w:b/>
          <w:sz w:val="24"/>
          <w:szCs w:val="24"/>
        </w:rPr>
        <w:t xml:space="preserve">5. Ukuran Perusahaan </w:t>
      </w:r>
    </w:p>
    <w:p w:rsidR="000956B2" w:rsidRPr="000956B2" w:rsidRDefault="000956B2" w:rsidP="000956B2">
      <w:pPr>
        <w:spacing w:line="480" w:lineRule="auto"/>
        <w:ind w:firstLine="567"/>
        <w:jc w:val="both"/>
        <w:rPr>
          <w:rFonts w:ascii="Times New Roman" w:hAnsi="Times New Roman" w:cs="Times New Roman"/>
          <w:b/>
          <w:sz w:val="24"/>
          <w:szCs w:val="24"/>
        </w:rPr>
      </w:pPr>
      <w:r w:rsidRPr="000956B2">
        <w:rPr>
          <w:rFonts w:ascii="Times New Roman" w:hAnsi="Times New Roman" w:cs="Times New Roman"/>
          <w:b/>
          <w:sz w:val="24"/>
          <w:szCs w:val="24"/>
        </w:rPr>
        <w:t>a. Pengertian Ukuran Perusahaan</w:t>
      </w:r>
    </w:p>
    <w:p w:rsidR="000956B2" w:rsidRPr="000956B2" w:rsidRDefault="000956B2" w:rsidP="000956B2">
      <w:pPr>
        <w:spacing w:after="0" w:line="480" w:lineRule="auto"/>
        <w:ind w:left="851" w:firstLine="283"/>
        <w:jc w:val="both"/>
        <w:rPr>
          <w:rFonts w:ascii="Times New Roman" w:hAnsi="Times New Roman" w:cs="Times New Roman"/>
          <w:sz w:val="24"/>
          <w:szCs w:val="24"/>
        </w:rPr>
      </w:pPr>
      <w:r w:rsidRPr="000956B2">
        <w:rPr>
          <w:rFonts w:ascii="Times New Roman" w:hAnsi="Times New Roman" w:cs="Times New Roman"/>
          <w:sz w:val="24"/>
          <w:szCs w:val="24"/>
        </w:rPr>
        <w:lastRenderedPageBreak/>
        <w:t xml:space="preserve">Menurut </w:t>
      </w:r>
      <w:r w:rsidRPr="000956B2">
        <w:rPr>
          <w:rFonts w:ascii="Times New Roman" w:hAnsi="Times New Roman" w:cs="Times New Roman"/>
          <w:sz w:val="24"/>
          <w:szCs w:val="24"/>
        </w:rPr>
        <w:fldChar w:fldCharType="begin" w:fldLock="1"/>
      </w:r>
      <w:r w:rsidRPr="000956B2">
        <w:rPr>
          <w:rFonts w:ascii="Times New Roman" w:hAnsi="Times New Roman" w:cs="Times New Roman"/>
          <w:sz w:val="24"/>
          <w:szCs w:val="24"/>
        </w:rPr>
        <w:instrText>ADDIN CSL_CITATION { "citationItems" : [ { "id" : "ITEM-1", "itemData" : { "author" : [ { "dropping-particle" : "", "family" : "Mirawati", "given" : "", "non-dropping-particle" : "", "parse-names" : false, "suffix" : "" } ], "container-title" : "Jurnal Akuntansi, Fakultas Ekonomi, Universitas Maritim Raja Ali Haji", "id" : "ITEM-1", "issued" : { "date-parts" : [ [ "2013" ] ] }, "title" : "Kata Kunci : Struktur Kepemilikan Institusional, Struktur Kepemilikan Manajerial, Ukuran Perusahaan, Profitabilitas(ROA).", "type" : "article-journal" }, "uris" : [ "http://www.mendeley.com/documents/?uuid=e7003fee-e625-461b-b0fc-9be835dc1b42", "http://www.mendeley.com/documents/?uuid=f4d76758-615c-408e-965f-ed92d762ea12" ] } ], "mendeley" : { "formattedCitation" : "(Mirawati, 2013)", "manualFormatting" : "Mirawati (2013)", "plainTextFormattedCitation" : "(Mirawati, 2013)", "previouslyFormattedCitation" : "(Mirawati, 2013)" }, "properties" : {  }, "schema" : "https://github.com/citation-style-language/schema/raw/master/csl-citation.json" }</w:instrText>
      </w:r>
      <w:r w:rsidRPr="000956B2">
        <w:rPr>
          <w:rFonts w:ascii="Times New Roman" w:hAnsi="Times New Roman" w:cs="Times New Roman"/>
          <w:sz w:val="24"/>
          <w:szCs w:val="24"/>
        </w:rPr>
        <w:fldChar w:fldCharType="separate"/>
      </w:r>
      <w:r w:rsidRPr="000956B2">
        <w:rPr>
          <w:rFonts w:ascii="Times New Roman" w:hAnsi="Times New Roman" w:cs="Times New Roman"/>
          <w:noProof/>
          <w:sz w:val="24"/>
          <w:szCs w:val="24"/>
        </w:rPr>
        <w:t>Mirawati (2013)</w:t>
      </w:r>
      <w:r w:rsidRPr="000956B2">
        <w:rPr>
          <w:rFonts w:ascii="Times New Roman" w:hAnsi="Times New Roman" w:cs="Times New Roman"/>
          <w:sz w:val="24"/>
          <w:szCs w:val="24"/>
        </w:rPr>
        <w:fldChar w:fldCharType="end"/>
      </w:r>
      <w:r w:rsidRPr="000956B2">
        <w:rPr>
          <w:rFonts w:ascii="Times New Roman" w:hAnsi="Times New Roman" w:cs="Times New Roman"/>
          <w:sz w:val="24"/>
          <w:szCs w:val="24"/>
        </w:rPr>
        <w:t xml:space="preserve"> Ukuran perusahaan adalah suatu skala dimana dapat diklarifikasi besar kecil perusahaan dengan berbagai cara antara lain total aset, </w:t>
      </w:r>
      <w:r w:rsidRPr="000956B2">
        <w:rPr>
          <w:rFonts w:ascii="Times New Roman" w:hAnsi="Times New Roman" w:cs="Times New Roman"/>
          <w:i/>
          <w:sz w:val="24"/>
          <w:szCs w:val="24"/>
        </w:rPr>
        <w:t>log size,</w:t>
      </w:r>
      <w:r w:rsidRPr="000956B2">
        <w:rPr>
          <w:rFonts w:ascii="Times New Roman" w:hAnsi="Times New Roman" w:cs="Times New Roman"/>
          <w:sz w:val="24"/>
          <w:szCs w:val="24"/>
        </w:rPr>
        <w:t xml:space="preserve"> kapitalisasi pasar dan lainya. Dalam penelitian ini ukuran perusahaan diukur dengan menggunakan total asset yang dimiliki oleh perusahaan. Kategori ukuran perusahaan menurut UU No.20 Tahun 2008 Tentang Usaha Miko, Kecil dan Menengah , yaitu : </w:t>
      </w:r>
    </w:p>
    <w:p w:rsidR="000956B2" w:rsidRPr="000956B2" w:rsidRDefault="000956B2" w:rsidP="000956B2">
      <w:pPr>
        <w:spacing w:after="0" w:line="480" w:lineRule="auto"/>
        <w:ind w:left="567" w:firstLine="567"/>
        <w:jc w:val="both"/>
        <w:rPr>
          <w:rFonts w:ascii="Times New Roman" w:hAnsi="Times New Roman" w:cs="Times New Roman"/>
          <w:color w:val="000000" w:themeColor="text1"/>
          <w:sz w:val="24"/>
          <w:szCs w:val="24"/>
        </w:rPr>
      </w:pPr>
      <w:r w:rsidRPr="000956B2">
        <w:rPr>
          <w:rFonts w:ascii="Times New Roman" w:hAnsi="Times New Roman" w:cs="Times New Roman"/>
          <w:sz w:val="24"/>
          <w:szCs w:val="24"/>
        </w:rPr>
        <w:t>a</w:t>
      </w:r>
      <w:r w:rsidRPr="000956B2">
        <w:rPr>
          <w:rFonts w:ascii="Times New Roman" w:hAnsi="Times New Roman" w:cs="Times New Roman"/>
          <w:color w:val="000000" w:themeColor="text1"/>
          <w:sz w:val="24"/>
          <w:szCs w:val="24"/>
        </w:rPr>
        <w:t xml:space="preserve">. Usaha Mikro </w:t>
      </w:r>
    </w:p>
    <w:p w:rsidR="000956B2" w:rsidRPr="000956B2" w:rsidRDefault="000956B2" w:rsidP="000956B2">
      <w:pPr>
        <w:spacing w:after="0" w:line="480" w:lineRule="auto"/>
        <w:ind w:left="1418" w:firstLine="425"/>
        <w:jc w:val="both"/>
        <w:rPr>
          <w:rFonts w:ascii="Times New Roman" w:hAnsi="Times New Roman" w:cs="Times New Roman"/>
          <w:color w:val="000000" w:themeColor="text1"/>
          <w:sz w:val="24"/>
          <w:szCs w:val="24"/>
        </w:rPr>
      </w:pPr>
      <w:r w:rsidRPr="000956B2">
        <w:rPr>
          <w:rFonts w:ascii="Times New Roman" w:hAnsi="Times New Roman" w:cs="Times New Roman"/>
          <w:color w:val="000000" w:themeColor="text1"/>
          <w:sz w:val="24"/>
          <w:szCs w:val="24"/>
        </w:rPr>
        <w:t>Usaha produktif milik orang perorangan atau badan usaha perorangan yang memiliki kriteria usaha mikro sebagaimana diatur dalam undang-undang ini.</w:t>
      </w:r>
    </w:p>
    <w:p w:rsidR="000956B2" w:rsidRPr="000956B2" w:rsidRDefault="000956B2" w:rsidP="000956B2">
      <w:pPr>
        <w:spacing w:after="0" w:line="480" w:lineRule="auto"/>
        <w:ind w:left="567" w:firstLine="567"/>
        <w:jc w:val="both"/>
        <w:rPr>
          <w:rFonts w:ascii="Times New Roman" w:hAnsi="Times New Roman" w:cs="Times New Roman"/>
          <w:color w:val="000000" w:themeColor="text1"/>
          <w:sz w:val="24"/>
          <w:szCs w:val="24"/>
        </w:rPr>
      </w:pPr>
      <w:r w:rsidRPr="000956B2">
        <w:rPr>
          <w:rFonts w:ascii="Times New Roman" w:hAnsi="Times New Roman" w:cs="Times New Roman"/>
          <w:color w:val="000000" w:themeColor="text1"/>
          <w:sz w:val="24"/>
          <w:szCs w:val="24"/>
        </w:rPr>
        <w:t xml:space="preserve">b. Usaha Kecil </w:t>
      </w:r>
    </w:p>
    <w:p w:rsidR="000956B2" w:rsidRPr="000956B2" w:rsidRDefault="000956B2" w:rsidP="000956B2">
      <w:pPr>
        <w:spacing w:after="0" w:line="480" w:lineRule="auto"/>
        <w:ind w:left="1418" w:firstLine="425"/>
        <w:jc w:val="both"/>
        <w:rPr>
          <w:rFonts w:ascii="Times New Roman" w:hAnsi="Times New Roman" w:cs="Times New Roman"/>
          <w:iCs/>
          <w:color w:val="000000" w:themeColor="text1"/>
          <w:sz w:val="24"/>
          <w:szCs w:val="24"/>
        </w:rPr>
      </w:pPr>
      <w:r w:rsidRPr="000956B2">
        <w:rPr>
          <w:rFonts w:ascii="Times New Roman" w:hAnsi="Times New Roman" w:cs="Times New Roman"/>
          <w:color w:val="000000" w:themeColor="text1"/>
          <w:sz w:val="24"/>
          <w:szCs w:val="24"/>
        </w:rPr>
        <w:t>Usaha ekonomi produktif yang berdiri sendiri, yang dilakukan oleh orang perorangan atau badan usaha yang bukan merupakan anak perusahaan atau bukan cabang perusahaan yang dimiliki, dikuasai, atau menjadi bagian baik langsung maupun tidak langsung dari usaha menengah atau usaha besar yang memenuhi kriteria Usaha Kecil sebagaimana dimaksud </w:t>
      </w:r>
      <w:hyperlink r:id="rId6" w:tgtFrame="_blank" w:history="1">
        <w:r w:rsidRPr="000956B2">
          <w:rPr>
            <w:rFonts w:ascii="Times New Roman" w:hAnsi="Times New Roman" w:cs="Times New Roman"/>
            <w:iCs/>
            <w:color w:val="000000" w:themeColor="text1"/>
            <w:sz w:val="24"/>
            <w:szCs w:val="24"/>
          </w:rPr>
          <w:t>dalam Undang-Undang ini</w:t>
        </w:r>
      </w:hyperlink>
      <w:r w:rsidRPr="000956B2">
        <w:rPr>
          <w:rFonts w:ascii="Times New Roman" w:hAnsi="Times New Roman" w:cs="Times New Roman"/>
          <w:iCs/>
          <w:color w:val="000000" w:themeColor="text1"/>
          <w:sz w:val="24"/>
          <w:szCs w:val="24"/>
        </w:rPr>
        <w:t>.</w:t>
      </w:r>
    </w:p>
    <w:p w:rsidR="000956B2" w:rsidRPr="000956B2" w:rsidRDefault="000956B2" w:rsidP="000956B2">
      <w:pPr>
        <w:spacing w:after="0" w:line="480" w:lineRule="auto"/>
        <w:ind w:firstLine="1134"/>
        <w:jc w:val="both"/>
        <w:rPr>
          <w:rFonts w:ascii="Times New Roman" w:hAnsi="Times New Roman" w:cs="Times New Roman"/>
          <w:color w:val="000000" w:themeColor="text1"/>
          <w:sz w:val="24"/>
          <w:szCs w:val="24"/>
        </w:rPr>
      </w:pPr>
      <w:r w:rsidRPr="000956B2">
        <w:rPr>
          <w:rFonts w:ascii="Verdana" w:hAnsi="Verdana"/>
          <w:color w:val="000000"/>
        </w:rPr>
        <w:t xml:space="preserve">c. </w:t>
      </w:r>
      <w:r w:rsidRPr="000956B2">
        <w:rPr>
          <w:rFonts w:ascii="Times New Roman" w:hAnsi="Times New Roman" w:cs="Times New Roman"/>
          <w:color w:val="000000" w:themeColor="text1"/>
          <w:sz w:val="24"/>
          <w:szCs w:val="24"/>
        </w:rPr>
        <w:t xml:space="preserve">Usaha Menengah </w:t>
      </w:r>
    </w:p>
    <w:p w:rsidR="000956B2" w:rsidRPr="000956B2" w:rsidRDefault="000956B2" w:rsidP="000956B2">
      <w:pPr>
        <w:tabs>
          <w:tab w:val="left" w:pos="1418"/>
        </w:tabs>
        <w:spacing w:after="0" w:line="480" w:lineRule="auto"/>
        <w:ind w:left="1418" w:firstLine="425"/>
        <w:jc w:val="both"/>
        <w:rPr>
          <w:rFonts w:ascii="Times New Roman" w:hAnsi="Times New Roman" w:cs="Times New Roman"/>
          <w:bCs/>
          <w:iCs/>
          <w:color w:val="000000" w:themeColor="text1"/>
          <w:sz w:val="24"/>
          <w:szCs w:val="24"/>
        </w:rPr>
      </w:pPr>
      <w:r w:rsidRPr="000956B2">
        <w:rPr>
          <w:rFonts w:ascii="Times New Roman" w:hAnsi="Times New Roman" w:cs="Times New Roman"/>
          <w:color w:val="000000" w:themeColor="text1"/>
          <w:sz w:val="24"/>
          <w:szCs w:val="24"/>
        </w:rPr>
        <w:t>Usaha ekonomi produktif yang berdiri sendiri, yang dilakukan oleh orang perseorangan atau badan usaha yang bukan merupakan anak perusahaan atau cabang perusahaan yang dimiliki, dikuasai, atau menjadi bagian baik langsung maupun tidak langsung dengan Usaha Kecil atau usaha besar dengan jumlah kekayaan bersih atau hasil penjualan tahunan sebagaimana diatur dalam </w:t>
      </w:r>
      <w:hyperlink r:id="rId7" w:anchor=".UduQBTtHLiw" w:tgtFrame="_blank" w:history="1">
        <w:r w:rsidRPr="000956B2">
          <w:rPr>
            <w:rFonts w:ascii="Times New Roman" w:hAnsi="Times New Roman" w:cs="Times New Roman"/>
            <w:iCs/>
            <w:color w:val="000000" w:themeColor="text1"/>
            <w:sz w:val="24"/>
            <w:szCs w:val="24"/>
          </w:rPr>
          <w:t>Undang-Undang ini</w:t>
        </w:r>
        <w:r w:rsidRPr="000956B2">
          <w:rPr>
            <w:iCs/>
            <w:color w:val="000000" w:themeColor="text1"/>
            <w:sz w:val="24"/>
            <w:szCs w:val="24"/>
          </w:rPr>
          <w:t>.</w:t>
        </w:r>
      </w:hyperlink>
    </w:p>
    <w:p w:rsidR="000956B2" w:rsidRPr="000956B2" w:rsidRDefault="000956B2" w:rsidP="000956B2">
      <w:pPr>
        <w:spacing w:after="0" w:line="480" w:lineRule="auto"/>
        <w:ind w:left="1134"/>
        <w:jc w:val="both"/>
        <w:rPr>
          <w:rFonts w:ascii="Times New Roman" w:eastAsia="Times New Roman" w:hAnsi="Times New Roman" w:cs="Times New Roman"/>
          <w:color w:val="000000"/>
          <w:sz w:val="20"/>
          <w:szCs w:val="20"/>
          <w:lang w:eastAsia="id-ID"/>
        </w:rPr>
      </w:pPr>
      <w:r w:rsidRPr="000956B2">
        <w:rPr>
          <w:rFonts w:ascii="Times New Roman" w:eastAsia="Times New Roman" w:hAnsi="Times New Roman" w:cs="Times New Roman"/>
          <w:bCs/>
          <w:color w:val="000000"/>
          <w:sz w:val="24"/>
          <w:szCs w:val="24"/>
          <w:lang w:eastAsia="id-ID"/>
        </w:rPr>
        <w:t>d. Usaha Besar</w:t>
      </w:r>
    </w:p>
    <w:p w:rsidR="000956B2" w:rsidRPr="000956B2" w:rsidRDefault="000956B2" w:rsidP="000956B2">
      <w:pPr>
        <w:spacing w:after="0" w:line="480" w:lineRule="auto"/>
        <w:ind w:left="1418" w:firstLine="425"/>
        <w:jc w:val="both"/>
        <w:rPr>
          <w:rFonts w:ascii="Times New Roman" w:eastAsia="Times New Roman" w:hAnsi="Times New Roman" w:cs="Times New Roman"/>
          <w:color w:val="000000"/>
          <w:sz w:val="24"/>
          <w:szCs w:val="24"/>
          <w:lang w:eastAsia="id-ID"/>
        </w:rPr>
      </w:pPr>
      <w:r w:rsidRPr="000956B2">
        <w:rPr>
          <w:rFonts w:ascii="Times New Roman" w:eastAsia="Times New Roman" w:hAnsi="Times New Roman" w:cs="Times New Roman"/>
          <w:color w:val="000000"/>
          <w:sz w:val="24"/>
          <w:szCs w:val="24"/>
          <w:lang w:eastAsia="id-ID"/>
        </w:rPr>
        <w:lastRenderedPageBreak/>
        <w:t xml:space="preserve">Usaha Besar adalah usaha ekonomi produktif yang dilakukan oleh badan usaha dengan jumlah kekayaan bersih atau hasil penjualan tahunan lebih besar dari Usaha Menengah, yang meliputi usaha nasional milik negara atau swasta , usaha patungan, dan usaha asing yang melakukan kegiatan ekonomi di Indonesia. </w:t>
      </w:r>
    </w:p>
    <w:p w:rsidR="000956B2" w:rsidRPr="000956B2" w:rsidRDefault="000956B2" w:rsidP="000956B2">
      <w:pPr>
        <w:spacing w:after="0" w:line="480" w:lineRule="auto"/>
        <w:ind w:left="1418" w:firstLine="425"/>
        <w:jc w:val="both"/>
        <w:rPr>
          <w:rFonts w:ascii="Times New Roman" w:eastAsia="Times New Roman" w:hAnsi="Times New Roman" w:cs="Times New Roman"/>
          <w:color w:val="000000"/>
          <w:sz w:val="24"/>
          <w:szCs w:val="24"/>
          <w:lang w:eastAsia="id-ID"/>
        </w:rPr>
      </w:pPr>
      <w:r w:rsidRPr="000956B2">
        <w:rPr>
          <w:rFonts w:ascii="Times New Roman" w:eastAsia="Times New Roman" w:hAnsi="Times New Roman" w:cs="Times New Roman"/>
          <w:color w:val="000000"/>
          <w:sz w:val="24"/>
          <w:szCs w:val="24"/>
          <w:lang w:eastAsia="id-ID"/>
        </w:rPr>
        <w:t>Adapun kriteria ukuran perusahaan yang diatur dalam UU No. 28 Tahun 2008 diuraikan dalam tabel dibawah ini:</w:t>
      </w:r>
    </w:p>
    <w:p w:rsidR="000956B2" w:rsidRPr="000956B2" w:rsidRDefault="000956B2" w:rsidP="000956B2">
      <w:pPr>
        <w:spacing w:after="0" w:line="480" w:lineRule="auto"/>
        <w:ind w:left="1418" w:firstLine="567"/>
        <w:jc w:val="center"/>
        <w:rPr>
          <w:rFonts w:ascii="Times New Roman" w:eastAsia="Times New Roman" w:hAnsi="Times New Roman" w:cs="Times New Roman"/>
          <w:b/>
          <w:color w:val="000000"/>
          <w:sz w:val="24"/>
          <w:szCs w:val="24"/>
          <w:lang w:eastAsia="id-ID"/>
        </w:rPr>
      </w:pPr>
      <w:r w:rsidRPr="000956B2">
        <w:rPr>
          <w:rFonts w:ascii="Times New Roman" w:eastAsia="Times New Roman" w:hAnsi="Times New Roman" w:cs="Times New Roman"/>
          <w:b/>
          <w:color w:val="000000"/>
          <w:sz w:val="24"/>
          <w:szCs w:val="24"/>
          <w:lang w:eastAsia="id-ID"/>
        </w:rPr>
        <w:t>Tabel 2.1</w:t>
      </w:r>
    </w:p>
    <w:p w:rsidR="000956B2" w:rsidRPr="000956B2" w:rsidRDefault="000956B2" w:rsidP="000956B2">
      <w:pPr>
        <w:spacing w:after="0" w:line="480" w:lineRule="auto"/>
        <w:ind w:left="1418" w:firstLine="567"/>
        <w:jc w:val="center"/>
        <w:rPr>
          <w:rFonts w:ascii="Times New Roman" w:eastAsia="Times New Roman" w:hAnsi="Times New Roman" w:cs="Times New Roman"/>
          <w:b/>
          <w:color w:val="000000"/>
          <w:sz w:val="24"/>
          <w:szCs w:val="24"/>
          <w:lang w:eastAsia="id-ID"/>
        </w:rPr>
      </w:pPr>
      <w:r w:rsidRPr="000956B2">
        <w:rPr>
          <w:rFonts w:ascii="Times New Roman" w:eastAsia="Times New Roman" w:hAnsi="Times New Roman" w:cs="Times New Roman"/>
          <w:b/>
          <w:color w:val="000000"/>
          <w:sz w:val="24"/>
          <w:szCs w:val="24"/>
          <w:lang w:eastAsia="id-ID"/>
        </w:rPr>
        <w:t>Kategori Ukuran Perusahaan</w:t>
      </w:r>
    </w:p>
    <w:tbl>
      <w:tblPr>
        <w:tblStyle w:val="TableGrid"/>
        <w:tblW w:w="0" w:type="auto"/>
        <w:tblInd w:w="1418" w:type="dxa"/>
        <w:tblLook w:val="04A0" w:firstRow="1" w:lastRow="0" w:firstColumn="1" w:lastColumn="0" w:noHBand="0" w:noVBand="1"/>
      </w:tblPr>
      <w:tblGrid>
        <w:gridCol w:w="2092"/>
        <w:gridCol w:w="2965"/>
        <w:gridCol w:w="2528"/>
      </w:tblGrid>
      <w:tr w:rsidR="000956B2" w:rsidRPr="000956B2" w:rsidTr="00B709E8">
        <w:tc>
          <w:tcPr>
            <w:tcW w:w="2092" w:type="dxa"/>
            <w:vMerge w:val="restart"/>
            <w:vAlign w:val="center"/>
          </w:tcPr>
          <w:p w:rsidR="000956B2" w:rsidRPr="000956B2" w:rsidRDefault="000956B2" w:rsidP="000956B2">
            <w:pPr>
              <w:jc w:val="center"/>
              <w:rPr>
                <w:rFonts w:ascii="Times New Roman" w:eastAsia="Times New Roman" w:hAnsi="Times New Roman" w:cs="Times New Roman"/>
                <w:b/>
                <w:color w:val="000000"/>
                <w:sz w:val="24"/>
                <w:szCs w:val="24"/>
                <w:lang w:eastAsia="id-ID"/>
              </w:rPr>
            </w:pPr>
            <w:r w:rsidRPr="000956B2">
              <w:rPr>
                <w:rFonts w:ascii="Times New Roman" w:eastAsia="Times New Roman" w:hAnsi="Times New Roman" w:cs="Times New Roman"/>
                <w:b/>
                <w:color w:val="000000"/>
                <w:sz w:val="24"/>
                <w:szCs w:val="24"/>
                <w:lang w:eastAsia="id-ID"/>
              </w:rPr>
              <w:t xml:space="preserve">Ukuran Perusahaan </w:t>
            </w:r>
          </w:p>
        </w:tc>
        <w:tc>
          <w:tcPr>
            <w:tcW w:w="5493" w:type="dxa"/>
            <w:gridSpan w:val="2"/>
            <w:vAlign w:val="center"/>
          </w:tcPr>
          <w:p w:rsidR="000956B2" w:rsidRPr="000956B2" w:rsidRDefault="000956B2" w:rsidP="000956B2">
            <w:pPr>
              <w:jc w:val="center"/>
              <w:rPr>
                <w:rFonts w:ascii="Times New Roman" w:eastAsia="Times New Roman" w:hAnsi="Times New Roman" w:cs="Times New Roman"/>
                <w:b/>
                <w:color w:val="000000"/>
                <w:sz w:val="24"/>
                <w:szCs w:val="24"/>
                <w:lang w:eastAsia="id-ID"/>
              </w:rPr>
            </w:pPr>
            <w:r w:rsidRPr="000956B2">
              <w:rPr>
                <w:rFonts w:ascii="Times New Roman" w:eastAsia="Times New Roman" w:hAnsi="Times New Roman" w:cs="Times New Roman"/>
                <w:b/>
                <w:color w:val="000000"/>
                <w:sz w:val="24"/>
                <w:szCs w:val="24"/>
                <w:lang w:eastAsia="id-ID"/>
              </w:rPr>
              <w:t xml:space="preserve">Kategori </w:t>
            </w:r>
          </w:p>
        </w:tc>
      </w:tr>
      <w:tr w:rsidR="000956B2" w:rsidRPr="000956B2" w:rsidTr="00B709E8">
        <w:tc>
          <w:tcPr>
            <w:tcW w:w="2092" w:type="dxa"/>
            <w:vMerge/>
          </w:tcPr>
          <w:p w:rsidR="000956B2" w:rsidRPr="000956B2" w:rsidRDefault="000956B2" w:rsidP="000956B2">
            <w:pPr>
              <w:jc w:val="center"/>
              <w:rPr>
                <w:rFonts w:ascii="Times New Roman" w:eastAsia="Times New Roman" w:hAnsi="Times New Roman" w:cs="Times New Roman"/>
                <w:b/>
                <w:color w:val="000000"/>
                <w:sz w:val="20"/>
                <w:szCs w:val="20"/>
                <w:lang w:eastAsia="id-ID"/>
              </w:rPr>
            </w:pPr>
          </w:p>
        </w:tc>
        <w:tc>
          <w:tcPr>
            <w:tcW w:w="2965" w:type="dxa"/>
          </w:tcPr>
          <w:p w:rsidR="000956B2" w:rsidRPr="000956B2" w:rsidRDefault="000956B2" w:rsidP="000956B2">
            <w:pPr>
              <w:jc w:val="center"/>
              <w:rPr>
                <w:rFonts w:ascii="Times New Roman" w:eastAsia="Times New Roman" w:hAnsi="Times New Roman" w:cs="Times New Roman"/>
                <w:b/>
                <w:color w:val="000000"/>
                <w:sz w:val="24"/>
                <w:szCs w:val="24"/>
                <w:lang w:eastAsia="id-ID"/>
              </w:rPr>
            </w:pPr>
            <w:r w:rsidRPr="000956B2">
              <w:rPr>
                <w:rFonts w:ascii="Times New Roman" w:eastAsia="Times New Roman" w:hAnsi="Times New Roman" w:cs="Times New Roman"/>
                <w:b/>
                <w:color w:val="000000"/>
                <w:sz w:val="24"/>
                <w:szCs w:val="24"/>
                <w:lang w:eastAsia="id-ID"/>
              </w:rPr>
              <w:t>Aset (Tanah dan Bangunan)</w:t>
            </w:r>
            <w:r w:rsidRPr="000956B2">
              <w:rPr>
                <w:rFonts w:ascii="Times New Roman" w:eastAsia="Times New Roman" w:hAnsi="Times New Roman" w:cs="Times New Roman"/>
                <w:b/>
                <w:color w:val="000000"/>
                <w:sz w:val="24"/>
                <w:szCs w:val="24"/>
                <w:lang w:eastAsia="id-ID"/>
              </w:rPr>
              <w:br/>
              <w:t xml:space="preserve">(dalam rupiah) </w:t>
            </w:r>
          </w:p>
        </w:tc>
        <w:tc>
          <w:tcPr>
            <w:tcW w:w="2528" w:type="dxa"/>
          </w:tcPr>
          <w:p w:rsidR="000956B2" w:rsidRPr="000956B2" w:rsidRDefault="000956B2" w:rsidP="000956B2">
            <w:pPr>
              <w:jc w:val="center"/>
              <w:rPr>
                <w:rFonts w:ascii="Times New Roman" w:eastAsia="Times New Roman" w:hAnsi="Times New Roman" w:cs="Times New Roman"/>
                <w:b/>
                <w:color w:val="000000"/>
                <w:sz w:val="24"/>
                <w:szCs w:val="24"/>
                <w:lang w:eastAsia="id-ID"/>
              </w:rPr>
            </w:pPr>
            <w:r w:rsidRPr="000956B2">
              <w:rPr>
                <w:rFonts w:ascii="Times New Roman" w:eastAsia="Times New Roman" w:hAnsi="Times New Roman" w:cs="Times New Roman"/>
                <w:b/>
                <w:color w:val="000000"/>
                <w:sz w:val="24"/>
                <w:szCs w:val="24"/>
                <w:lang w:eastAsia="id-ID"/>
              </w:rPr>
              <w:t>Penjualan/Tahun</w:t>
            </w:r>
            <w:r w:rsidRPr="000956B2">
              <w:rPr>
                <w:rFonts w:ascii="Times New Roman" w:eastAsia="Times New Roman" w:hAnsi="Times New Roman" w:cs="Times New Roman"/>
                <w:b/>
                <w:color w:val="000000"/>
                <w:sz w:val="24"/>
                <w:szCs w:val="24"/>
                <w:lang w:eastAsia="id-ID"/>
              </w:rPr>
              <w:br/>
              <w:t>(dalam rupiah)</w:t>
            </w:r>
          </w:p>
        </w:tc>
      </w:tr>
      <w:tr w:rsidR="000956B2" w:rsidRPr="000956B2" w:rsidTr="00B709E8">
        <w:trPr>
          <w:trHeight w:val="383"/>
        </w:trPr>
        <w:tc>
          <w:tcPr>
            <w:tcW w:w="2092" w:type="dxa"/>
            <w:vAlign w:val="center"/>
          </w:tcPr>
          <w:p w:rsidR="000956B2" w:rsidRPr="000956B2" w:rsidRDefault="000956B2" w:rsidP="000956B2">
            <w:pPr>
              <w:spacing w:line="360" w:lineRule="auto"/>
              <w:jc w:val="center"/>
              <w:rPr>
                <w:rFonts w:ascii="Times New Roman" w:eastAsia="Times New Roman" w:hAnsi="Times New Roman" w:cs="Times New Roman"/>
                <w:color w:val="000000"/>
                <w:sz w:val="24"/>
                <w:szCs w:val="24"/>
                <w:lang w:eastAsia="id-ID"/>
              </w:rPr>
            </w:pPr>
            <w:r w:rsidRPr="000956B2">
              <w:rPr>
                <w:rFonts w:ascii="Times New Roman" w:eastAsia="Times New Roman" w:hAnsi="Times New Roman" w:cs="Times New Roman"/>
                <w:color w:val="000000"/>
                <w:sz w:val="24"/>
                <w:szCs w:val="24"/>
                <w:lang w:eastAsia="id-ID"/>
              </w:rPr>
              <w:t>Usaha Mikro</w:t>
            </w:r>
          </w:p>
        </w:tc>
        <w:tc>
          <w:tcPr>
            <w:tcW w:w="2965" w:type="dxa"/>
            <w:vAlign w:val="center"/>
          </w:tcPr>
          <w:p w:rsidR="000956B2" w:rsidRPr="000956B2" w:rsidRDefault="000956B2" w:rsidP="000956B2">
            <w:pPr>
              <w:spacing w:line="360" w:lineRule="auto"/>
              <w:jc w:val="center"/>
              <w:rPr>
                <w:rFonts w:ascii="Times New Roman" w:eastAsia="Times New Roman" w:hAnsi="Times New Roman" w:cs="Times New Roman"/>
                <w:color w:val="000000"/>
                <w:sz w:val="24"/>
                <w:szCs w:val="24"/>
                <w:lang w:eastAsia="id-ID"/>
              </w:rPr>
            </w:pPr>
            <w:r w:rsidRPr="000956B2">
              <w:rPr>
                <w:rFonts w:ascii="Times New Roman" w:eastAsia="Times New Roman" w:hAnsi="Times New Roman" w:cs="Times New Roman"/>
                <w:color w:val="000000"/>
                <w:sz w:val="24"/>
                <w:szCs w:val="24"/>
                <w:lang w:eastAsia="id-ID"/>
              </w:rPr>
              <w:t xml:space="preserve">Maksimal 50 juta </w:t>
            </w:r>
          </w:p>
        </w:tc>
        <w:tc>
          <w:tcPr>
            <w:tcW w:w="2528" w:type="dxa"/>
            <w:vAlign w:val="center"/>
          </w:tcPr>
          <w:p w:rsidR="000956B2" w:rsidRPr="000956B2" w:rsidRDefault="000956B2" w:rsidP="000956B2">
            <w:pPr>
              <w:spacing w:line="360" w:lineRule="auto"/>
              <w:jc w:val="center"/>
              <w:rPr>
                <w:rFonts w:ascii="Times New Roman" w:eastAsia="Times New Roman" w:hAnsi="Times New Roman" w:cs="Times New Roman"/>
                <w:color w:val="000000"/>
                <w:sz w:val="20"/>
                <w:szCs w:val="20"/>
                <w:lang w:eastAsia="id-ID"/>
              </w:rPr>
            </w:pPr>
            <w:r w:rsidRPr="000956B2">
              <w:rPr>
                <w:rFonts w:ascii="Times New Roman" w:eastAsia="Times New Roman" w:hAnsi="Times New Roman" w:cs="Times New Roman"/>
                <w:color w:val="000000"/>
                <w:sz w:val="20"/>
                <w:szCs w:val="20"/>
                <w:lang w:eastAsia="id-ID"/>
              </w:rPr>
              <w:t xml:space="preserve">Maksimal 300 juta </w:t>
            </w:r>
          </w:p>
        </w:tc>
      </w:tr>
      <w:tr w:rsidR="000956B2" w:rsidRPr="000956B2" w:rsidTr="00B709E8">
        <w:tc>
          <w:tcPr>
            <w:tcW w:w="2092" w:type="dxa"/>
            <w:vAlign w:val="center"/>
          </w:tcPr>
          <w:p w:rsidR="000956B2" w:rsidRPr="000956B2" w:rsidRDefault="000956B2" w:rsidP="000956B2">
            <w:pPr>
              <w:spacing w:line="360" w:lineRule="auto"/>
              <w:jc w:val="center"/>
              <w:rPr>
                <w:rFonts w:ascii="Times New Roman" w:eastAsia="Times New Roman" w:hAnsi="Times New Roman" w:cs="Times New Roman"/>
                <w:color w:val="000000"/>
                <w:sz w:val="24"/>
                <w:szCs w:val="24"/>
                <w:lang w:eastAsia="id-ID"/>
              </w:rPr>
            </w:pPr>
            <w:r w:rsidRPr="000956B2">
              <w:rPr>
                <w:rFonts w:ascii="Times New Roman" w:eastAsia="Times New Roman" w:hAnsi="Times New Roman" w:cs="Times New Roman"/>
                <w:color w:val="000000"/>
                <w:sz w:val="24"/>
                <w:szCs w:val="24"/>
                <w:lang w:eastAsia="id-ID"/>
              </w:rPr>
              <w:t xml:space="preserve">Usaha Kecil </w:t>
            </w:r>
          </w:p>
        </w:tc>
        <w:tc>
          <w:tcPr>
            <w:tcW w:w="2965" w:type="dxa"/>
            <w:vAlign w:val="center"/>
          </w:tcPr>
          <w:p w:rsidR="000956B2" w:rsidRPr="000956B2" w:rsidRDefault="000956B2" w:rsidP="000956B2">
            <w:pPr>
              <w:spacing w:line="360" w:lineRule="auto"/>
              <w:ind w:left="720"/>
              <w:contextualSpacing/>
              <w:rPr>
                <w:rFonts w:ascii="Times New Roman" w:eastAsia="Times New Roman" w:hAnsi="Times New Roman" w:cs="Times New Roman"/>
                <w:color w:val="000000"/>
                <w:sz w:val="24"/>
                <w:szCs w:val="24"/>
                <w:lang w:eastAsia="id-ID"/>
              </w:rPr>
            </w:pPr>
            <w:r w:rsidRPr="000956B2">
              <w:rPr>
                <w:rFonts w:ascii="Times New Roman" w:eastAsia="Times New Roman" w:hAnsi="Times New Roman" w:cs="Times New Roman"/>
                <w:color w:val="000000"/>
                <w:sz w:val="24"/>
                <w:szCs w:val="24"/>
                <w:lang w:eastAsia="id-ID"/>
              </w:rPr>
              <w:t xml:space="preserve">&gt;50 juta – 500 juta </w:t>
            </w:r>
          </w:p>
        </w:tc>
        <w:tc>
          <w:tcPr>
            <w:tcW w:w="2528" w:type="dxa"/>
            <w:vAlign w:val="center"/>
          </w:tcPr>
          <w:p w:rsidR="000956B2" w:rsidRPr="000956B2" w:rsidRDefault="000956B2" w:rsidP="000956B2">
            <w:pPr>
              <w:spacing w:line="360" w:lineRule="auto"/>
              <w:jc w:val="center"/>
              <w:rPr>
                <w:rFonts w:ascii="Times New Roman" w:eastAsia="Times New Roman" w:hAnsi="Times New Roman" w:cs="Times New Roman"/>
                <w:color w:val="000000"/>
                <w:sz w:val="20"/>
                <w:szCs w:val="20"/>
                <w:lang w:eastAsia="id-ID"/>
              </w:rPr>
            </w:pPr>
            <w:r w:rsidRPr="000956B2">
              <w:rPr>
                <w:rFonts w:ascii="Times New Roman" w:eastAsia="Times New Roman" w:hAnsi="Times New Roman" w:cs="Times New Roman"/>
                <w:color w:val="000000"/>
                <w:sz w:val="20"/>
                <w:szCs w:val="20"/>
                <w:lang w:eastAsia="id-ID"/>
              </w:rPr>
              <w:t>&gt;300 juta – 2.5 M</w:t>
            </w:r>
          </w:p>
        </w:tc>
      </w:tr>
      <w:tr w:rsidR="000956B2" w:rsidRPr="000956B2" w:rsidTr="00B709E8">
        <w:tc>
          <w:tcPr>
            <w:tcW w:w="2092" w:type="dxa"/>
            <w:vAlign w:val="center"/>
          </w:tcPr>
          <w:p w:rsidR="000956B2" w:rsidRPr="000956B2" w:rsidRDefault="000956B2" w:rsidP="000956B2">
            <w:pPr>
              <w:spacing w:line="360" w:lineRule="auto"/>
              <w:jc w:val="center"/>
              <w:rPr>
                <w:rFonts w:ascii="Times New Roman" w:eastAsia="Times New Roman" w:hAnsi="Times New Roman" w:cs="Times New Roman"/>
                <w:color w:val="000000"/>
                <w:sz w:val="24"/>
                <w:szCs w:val="24"/>
                <w:lang w:eastAsia="id-ID"/>
              </w:rPr>
            </w:pPr>
            <w:r w:rsidRPr="000956B2">
              <w:rPr>
                <w:rFonts w:ascii="Times New Roman" w:eastAsia="Times New Roman" w:hAnsi="Times New Roman" w:cs="Times New Roman"/>
                <w:color w:val="000000"/>
                <w:sz w:val="24"/>
                <w:szCs w:val="24"/>
                <w:lang w:eastAsia="id-ID"/>
              </w:rPr>
              <w:t xml:space="preserve">Usaha Menengah </w:t>
            </w:r>
          </w:p>
        </w:tc>
        <w:tc>
          <w:tcPr>
            <w:tcW w:w="2965" w:type="dxa"/>
            <w:vAlign w:val="center"/>
          </w:tcPr>
          <w:p w:rsidR="000956B2" w:rsidRPr="000956B2" w:rsidRDefault="000956B2" w:rsidP="000956B2">
            <w:pPr>
              <w:spacing w:line="360" w:lineRule="auto"/>
              <w:jc w:val="center"/>
              <w:rPr>
                <w:rFonts w:ascii="Times New Roman" w:eastAsia="Times New Roman" w:hAnsi="Times New Roman" w:cs="Times New Roman"/>
                <w:color w:val="000000"/>
                <w:sz w:val="24"/>
                <w:szCs w:val="24"/>
                <w:lang w:eastAsia="id-ID"/>
              </w:rPr>
            </w:pPr>
            <w:r w:rsidRPr="000956B2">
              <w:rPr>
                <w:rFonts w:ascii="Times New Roman" w:eastAsia="Times New Roman" w:hAnsi="Times New Roman" w:cs="Times New Roman"/>
                <w:color w:val="000000"/>
                <w:sz w:val="24"/>
                <w:szCs w:val="24"/>
                <w:lang w:eastAsia="id-ID"/>
              </w:rPr>
              <w:t>&gt;500 juta -  10 M</w:t>
            </w:r>
          </w:p>
        </w:tc>
        <w:tc>
          <w:tcPr>
            <w:tcW w:w="2528" w:type="dxa"/>
            <w:vAlign w:val="center"/>
          </w:tcPr>
          <w:p w:rsidR="000956B2" w:rsidRPr="000956B2" w:rsidRDefault="000956B2" w:rsidP="000956B2">
            <w:pPr>
              <w:spacing w:line="360" w:lineRule="auto"/>
              <w:jc w:val="center"/>
              <w:rPr>
                <w:rFonts w:ascii="Times New Roman" w:eastAsia="Times New Roman" w:hAnsi="Times New Roman" w:cs="Times New Roman"/>
                <w:color w:val="000000"/>
                <w:sz w:val="20"/>
                <w:szCs w:val="20"/>
                <w:lang w:eastAsia="id-ID"/>
              </w:rPr>
            </w:pPr>
            <w:r w:rsidRPr="000956B2">
              <w:rPr>
                <w:rFonts w:ascii="Times New Roman" w:eastAsia="Times New Roman" w:hAnsi="Times New Roman" w:cs="Times New Roman"/>
                <w:color w:val="000000"/>
                <w:sz w:val="20"/>
                <w:szCs w:val="20"/>
                <w:lang w:eastAsia="id-ID"/>
              </w:rPr>
              <w:t>&gt;2.5 M – 50 m</w:t>
            </w:r>
          </w:p>
        </w:tc>
      </w:tr>
      <w:tr w:rsidR="000956B2" w:rsidRPr="000956B2" w:rsidTr="00B709E8">
        <w:tc>
          <w:tcPr>
            <w:tcW w:w="2092" w:type="dxa"/>
            <w:vAlign w:val="center"/>
          </w:tcPr>
          <w:p w:rsidR="000956B2" w:rsidRPr="000956B2" w:rsidRDefault="000956B2" w:rsidP="000956B2">
            <w:pPr>
              <w:spacing w:line="360" w:lineRule="auto"/>
              <w:jc w:val="center"/>
              <w:rPr>
                <w:rFonts w:ascii="Times New Roman" w:eastAsia="Times New Roman" w:hAnsi="Times New Roman" w:cs="Times New Roman"/>
                <w:color w:val="000000"/>
                <w:sz w:val="24"/>
                <w:szCs w:val="24"/>
                <w:lang w:eastAsia="id-ID"/>
              </w:rPr>
            </w:pPr>
            <w:r w:rsidRPr="000956B2">
              <w:rPr>
                <w:rFonts w:ascii="Times New Roman" w:eastAsia="Times New Roman" w:hAnsi="Times New Roman" w:cs="Times New Roman"/>
                <w:color w:val="000000"/>
                <w:sz w:val="24"/>
                <w:szCs w:val="24"/>
                <w:lang w:eastAsia="id-ID"/>
              </w:rPr>
              <w:t xml:space="preserve">Usaha Besar </w:t>
            </w:r>
          </w:p>
        </w:tc>
        <w:tc>
          <w:tcPr>
            <w:tcW w:w="2965" w:type="dxa"/>
            <w:vAlign w:val="center"/>
          </w:tcPr>
          <w:p w:rsidR="000956B2" w:rsidRPr="000956B2" w:rsidRDefault="000956B2" w:rsidP="000956B2">
            <w:pPr>
              <w:spacing w:line="360" w:lineRule="auto"/>
              <w:jc w:val="center"/>
              <w:rPr>
                <w:rFonts w:ascii="Times New Roman" w:eastAsia="Times New Roman" w:hAnsi="Times New Roman" w:cs="Times New Roman"/>
                <w:color w:val="000000"/>
                <w:sz w:val="24"/>
                <w:szCs w:val="24"/>
                <w:lang w:eastAsia="id-ID"/>
              </w:rPr>
            </w:pPr>
            <w:r w:rsidRPr="000956B2">
              <w:rPr>
                <w:rFonts w:ascii="Times New Roman" w:eastAsia="Times New Roman" w:hAnsi="Times New Roman" w:cs="Times New Roman"/>
                <w:color w:val="000000"/>
                <w:sz w:val="24"/>
                <w:szCs w:val="24"/>
                <w:lang w:eastAsia="id-ID"/>
              </w:rPr>
              <w:t xml:space="preserve">&gt;10 M </w:t>
            </w:r>
          </w:p>
        </w:tc>
        <w:tc>
          <w:tcPr>
            <w:tcW w:w="2528" w:type="dxa"/>
            <w:vAlign w:val="center"/>
          </w:tcPr>
          <w:p w:rsidR="000956B2" w:rsidRPr="000956B2" w:rsidRDefault="000956B2" w:rsidP="000956B2">
            <w:pPr>
              <w:spacing w:line="360" w:lineRule="auto"/>
              <w:jc w:val="center"/>
              <w:rPr>
                <w:rFonts w:ascii="Times New Roman" w:eastAsia="Times New Roman" w:hAnsi="Times New Roman" w:cs="Times New Roman"/>
                <w:color w:val="000000"/>
                <w:sz w:val="20"/>
                <w:szCs w:val="20"/>
                <w:lang w:eastAsia="id-ID"/>
              </w:rPr>
            </w:pPr>
            <w:r w:rsidRPr="000956B2">
              <w:rPr>
                <w:rFonts w:ascii="Times New Roman" w:eastAsia="Times New Roman" w:hAnsi="Times New Roman" w:cs="Times New Roman"/>
                <w:color w:val="000000"/>
                <w:sz w:val="20"/>
                <w:szCs w:val="20"/>
                <w:lang w:eastAsia="id-ID"/>
              </w:rPr>
              <w:t>&gt;50 M</w:t>
            </w:r>
          </w:p>
        </w:tc>
      </w:tr>
    </w:tbl>
    <w:p w:rsidR="000956B2" w:rsidRPr="000956B2" w:rsidRDefault="000956B2" w:rsidP="000956B2">
      <w:pPr>
        <w:spacing w:after="0" w:line="480" w:lineRule="auto"/>
        <w:ind w:left="1276"/>
        <w:rPr>
          <w:rFonts w:ascii="Times New Roman" w:eastAsia="Times New Roman" w:hAnsi="Times New Roman" w:cs="Times New Roman"/>
          <w:color w:val="000000"/>
          <w:sz w:val="24"/>
          <w:szCs w:val="24"/>
          <w:lang w:eastAsia="id-ID"/>
        </w:rPr>
      </w:pPr>
      <w:r w:rsidRPr="000956B2">
        <w:rPr>
          <w:rFonts w:ascii="Times New Roman" w:eastAsia="Times New Roman" w:hAnsi="Times New Roman" w:cs="Times New Roman"/>
          <w:color w:val="000000"/>
          <w:sz w:val="24"/>
          <w:szCs w:val="24"/>
          <w:lang w:eastAsia="id-ID"/>
        </w:rPr>
        <w:t xml:space="preserve">Sumber: UU No.20 Tahun 2008 </w:t>
      </w:r>
    </w:p>
    <w:p w:rsidR="000956B2" w:rsidRPr="000956B2" w:rsidRDefault="000956B2" w:rsidP="000956B2">
      <w:pPr>
        <w:tabs>
          <w:tab w:val="left" w:pos="1418"/>
        </w:tabs>
        <w:spacing w:after="0" w:line="480" w:lineRule="auto"/>
        <w:ind w:left="1418" w:firstLine="283"/>
        <w:jc w:val="both"/>
        <w:rPr>
          <w:rFonts w:ascii="Times New Roman" w:hAnsi="Times New Roman" w:cs="Times New Roman"/>
          <w:color w:val="000000" w:themeColor="text1"/>
          <w:sz w:val="24"/>
          <w:szCs w:val="24"/>
        </w:rPr>
      </w:pPr>
      <w:r w:rsidRPr="000956B2">
        <w:rPr>
          <w:rFonts w:ascii="Times New Roman" w:hAnsi="Times New Roman" w:cs="Times New Roman"/>
          <w:color w:val="000000" w:themeColor="text1"/>
          <w:sz w:val="24"/>
          <w:szCs w:val="24"/>
        </w:rPr>
        <w:t xml:space="preserve">Tahap kedewasaan perusahaan ditentukan berdasarkan total aktiva, semakin besar total aktiva menunjukkan bahwa peursahaan memiliki prospek baik dalam jangka waktu yang relatif panjang. Hal ini juga menggambarkan bahwa perusahaan lebih stabil dan lebih mampu dalam menghasilkan laba dibanding perusahaan dengan total aktiva yang kecil. </w:t>
      </w:r>
    </w:p>
    <w:p w:rsidR="000956B2" w:rsidRPr="000956B2" w:rsidRDefault="000956B2" w:rsidP="000956B2">
      <w:pPr>
        <w:tabs>
          <w:tab w:val="left" w:pos="1276"/>
          <w:tab w:val="left" w:pos="1418"/>
        </w:tabs>
        <w:spacing w:after="0" w:line="480" w:lineRule="auto"/>
        <w:ind w:left="1418" w:firstLine="425"/>
        <w:jc w:val="both"/>
        <w:rPr>
          <w:rFonts w:ascii="Times New Roman" w:hAnsi="Times New Roman" w:cs="Times New Roman"/>
          <w:color w:val="000000" w:themeColor="text1"/>
          <w:sz w:val="24"/>
          <w:szCs w:val="24"/>
        </w:rPr>
      </w:pPr>
      <w:r w:rsidRPr="000956B2">
        <w:rPr>
          <w:rFonts w:ascii="Times New Roman" w:hAnsi="Times New Roman" w:cs="Times New Roman"/>
          <w:color w:val="000000" w:themeColor="text1"/>
          <w:sz w:val="24"/>
          <w:szCs w:val="24"/>
        </w:rPr>
        <w:t xml:space="preserve">Perusahaan yang tergolong besar akan lebih mudah untuk mendapatkan pendanaan dari berbagai sumber, sehingga untuk memperoleh pinjaman dari kreditur akan lebih mudah karena dianggap memiliki kredibilitas yang lebih baik dan juga memiliki profitabilitas yang lebih besar untuk memenangkan persaingan atau bertahan dalam industri. </w:t>
      </w:r>
    </w:p>
    <w:p w:rsidR="000956B2" w:rsidRPr="000956B2" w:rsidRDefault="000956B2" w:rsidP="000956B2">
      <w:pPr>
        <w:spacing w:after="0" w:line="480" w:lineRule="auto"/>
        <w:ind w:left="1418"/>
        <w:jc w:val="both"/>
        <w:rPr>
          <w:rFonts w:ascii="Times New Roman" w:hAnsi="Times New Roman" w:cs="Times New Roman"/>
          <w:sz w:val="24"/>
          <w:szCs w:val="24"/>
        </w:rPr>
      </w:pPr>
      <w:r w:rsidRPr="000956B2">
        <w:rPr>
          <w:rFonts w:ascii="Times New Roman" w:hAnsi="Times New Roman" w:cs="Times New Roman"/>
          <w:sz w:val="24"/>
          <w:szCs w:val="24"/>
        </w:rPr>
        <w:lastRenderedPageBreak/>
        <w:fldChar w:fldCharType="begin" w:fldLock="1"/>
      </w:r>
      <w:r w:rsidRPr="000956B2">
        <w:rPr>
          <w:rFonts w:ascii="Times New Roman" w:hAnsi="Times New Roman" w:cs="Times New Roman"/>
          <w:sz w:val="24"/>
          <w:szCs w:val="24"/>
        </w:rPr>
        <w:instrText>ADDIN CSL_CITATION { "citationItems" : [ { "id" : "ITEM-1", "itemData" : { "ISBN" : "9786021712955", "author" : [ { "dropping-particle" : "", "family" : "Rinaldi", "given" : "", "non-dropping-particle" : "", "parse-names" : false, "suffix" : "" }, { "dropping-particle" : "", "family" : "Cheisviyanny", "given" : "Charoline", "non-dropping-particle" : "", "parse-names" : false, "suffix" : "" } ], "container-title" : "Ekonomi Universitas Negeri Padang", "id" : "ITEM-1", "issued" : { "date-parts" : [ [ "2015" ] ] }, "title" : "Pengaruh Profitabilitas , Ukuran Perusahaan Dan Kompensasi Rugi Fiskal Terhadap Tax Avoidance ( Studi Empiris Pada Perusahaan Manufaktur Yang Terdaftar Di BEI Tahun 2010-2013 )", "type" : "article-journal" }, "uris" : [ "http://www.mendeley.com/documents/?uuid=830bc320-915d-43ef-aee1-56d8f7d03ad3", "http://www.mendeley.com/documents/?uuid=b9b1ff38-520e-4a28-80b0-c6ea235c6207" ] } ], "mendeley" : { "formattedCitation" : "(Rinaldi &amp; Cheisviyanny, 2015)", "manualFormatting" : "Menurut Bernadi yang dikutip oleh Rinaldi (2015)", "plainTextFormattedCitation" : "(Rinaldi &amp; Cheisviyanny, 2015)", "previouslyFormattedCitation" : "(Rinaldi &amp; Cheisviyanny, 2015)" }, "properties" : {  }, "schema" : "https://github.com/citation-style-language/schema/raw/master/csl-citation.json" }</w:instrText>
      </w:r>
      <w:r w:rsidRPr="000956B2">
        <w:rPr>
          <w:rFonts w:ascii="Times New Roman" w:hAnsi="Times New Roman" w:cs="Times New Roman"/>
          <w:sz w:val="24"/>
          <w:szCs w:val="24"/>
        </w:rPr>
        <w:fldChar w:fldCharType="separate"/>
      </w:r>
      <w:r w:rsidRPr="000956B2">
        <w:rPr>
          <w:rFonts w:ascii="Times New Roman" w:hAnsi="Times New Roman" w:cs="Times New Roman"/>
          <w:noProof/>
          <w:sz w:val="24"/>
          <w:szCs w:val="24"/>
        </w:rPr>
        <w:fldChar w:fldCharType="begin" w:fldLock="1"/>
      </w:r>
      <w:r w:rsidRPr="000956B2">
        <w:rPr>
          <w:rFonts w:ascii="Times New Roman" w:hAnsi="Times New Roman" w:cs="Times New Roman"/>
          <w:noProof/>
          <w:sz w:val="24"/>
          <w:szCs w:val="24"/>
        </w:rPr>
        <w:instrText>ADDIN CSL_CITATION { "citationItems" : [ { "id" : "ITEM-1", "itemData" : { "ISBN" : "9786021712955", "author" : [ { "dropping-particle" : "", "family" : "Rinaldi", "given" : "", "non-dropping-particle" : "", "parse-names" : false, "suffix" : "" }, { "dropping-particle" : "", "family" : "Cheisviyanny", "given" : "Charoline", "non-dropping-particle" : "", "parse-names" : false, "suffix" : "" } ], "container-title" : "Ekonomi Universitas Negeri Padang", "id" : "ITEM-1", "issued" : { "date-parts" : [ [ "2015" ] ] }, "title" : "Pengaruh Profitabilitas , Ukuran Perusahaan Dan Kompensasi Rugi Fiskal Terhadap Tax Avoidance ( Studi Empiris Pada Perusahaan Manufaktur Yang Terdaftar Di BEI Tahun 2010-2013 )", "type" : "article-journal" }, "uris" : [ "http://www.mendeley.com/documents/?uuid=b9b1ff38-520e-4a28-80b0-c6ea235c6207", "http://www.mendeley.com/documents/?uuid=830bc320-915d-43ef-aee1-56d8f7d03ad3" ] } ], "mendeley" : { "formattedCitation" : "(Rinaldi &amp; Cheisviyanny, 2015)", "manualFormatting" : "Menurut Bernadi yang dikutip oleh Rinaldi (2015)", "plainTextFormattedCitation" : "(Rinaldi &amp; Cheisviyanny, 2015)", "previouslyFormattedCitation" : "(Rinaldi &amp; Cheisviyanny, 2015)" }, "properties" : {  }, "schema" : "https://github.com/citation-style-language/schema/raw/master/csl-citation.json" }</w:instrText>
      </w:r>
      <w:r w:rsidRPr="000956B2">
        <w:rPr>
          <w:rFonts w:ascii="Times New Roman" w:hAnsi="Times New Roman" w:cs="Times New Roman"/>
          <w:noProof/>
          <w:sz w:val="24"/>
          <w:szCs w:val="24"/>
        </w:rPr>
        <w:fldChar w:fldCharType="separate"/>
      </w:r>
      <w:r w:rsidRPr="000956B2">
        <w:rPr>
          <w:rFonts w:ascii="Times New Roman" w:hAnsi="Times New Roman" w:cs="Times New Roman"/>
          <w:noProof/>
          <w:sz w:val="24"/>
          <w:szCs w:val="24"/>
        </w:rPr>
        <w:t>Menurut Bernadi yang dikutip oleh Rinaldi (2015)</w:t>
      </w:r>
      <w:r w:rsidRPr="000956B2">
        <w:rPr>
          <w:rFonts w:ascii="Times New Roman" w:hAnsi="Times New Roman" w:cs="Times New Roman"/>
          <w:noProof/>
          <w:sz w:val="24"/>
          <w:szCs w:val="24"/>
        </w:rPr>
        <w:fldChar w:fldCharType="end"/>
      </w:r>
      <w:r w:rsidRPr="000956B2">
        <w:rPr>
          <w:rFonts w:ascii="Times New Roman" w:hAnsi="Times New Roman" w:cs="Times New Roman"/>
          <w:sz w:val="24"/>
          <w:szCs w:val="24"/>
        </w:rPr>
        <w:fldChar w:fldCharType="end"/>
      </w:r>
      <w:r w:rsidRPr="000956B2">
        <w:rPr>
          <w:rFonts w:ascii="Times New Roman" w:hAnsi="Times New Roman" w:cs="Times New Roman"/>
          <w:sz w:val="24"/>
          <w:szCs w:val="24"/>
        </w:rPr>
        <w:t>, rumus pengukuran yang digunakan adalah :</w:t>
      </w:r>
    </w:p>
    <w:p w:rsidR="000956B2" w:rsidRPr="000956B2" w:rsidRDefault="000956B2" w:rsidP="000956B2">
      <w:pPr>
        <w:spacing w:line="240" w:lineRule="auto"/>
        <w:ind w:left="1134" w:firstLine="306"/>
        <w:contextualSpacing/>
        <w:jc w:val="both"/>
        <w:rPr>
          <w:rFonts w:ascii="Times New Roman" w:hAnsi="Times New Roman" w:cs="Times New Roman"/>
          <w:sz w:val="24"/>
          <w:szCs w:val="24"/>
        </w:rPr>
      </w:pPr>
    </w:p>
    <w:p w:rsidR="000956B2" w:rsidRPr="000956B2" w:rsidRDefault="000956B2" w:rsidP="000956B2">
      <w:pPr>
        <w:spacing w:line="240" w:lineRule="auto"/>
        <w:ind w:left="1134" w:firstLine="306"/>
        <w:contextualSpacing/>
        <w:jc w:val="both"/>
        <w:rPr>
          <w:rFonts w:ascii="Times New Roman" w:hAnsi="Times New Roman" w:cs="Times New Roman"/>
          <w:sz w:val="24"/>
          <w:szCs w:val="24"/>
        </w:rPr>
      </w:pPr>
      <w:r w:rsidRPr="000956B2">
        <w:rPr>
          <w:noProof/>
          <w:lang w:eastAsia="id-ID"/>
        </w:rPr>
        <mc:AlternateContent>
          <mc:Choice Requires="wps">
            <w:drawing>
              <wp:anchor distT="45720" distB="45720" distL="114300" distR="114300" simplePos="0" relativeHeight="251662336" behindDoc="0" locked="0" layoutInCell="1" allowOverlap="1" wp14:anchorId="5F824EE3" wp14:editId="2519489D">
                <wp:simplePos x="0" y="0"/>
                <wp:positionH relativeFrom="margin">
                  <wp:posOffset>1637030</wp:posOffset>
                </wp:positionH>
                <wp:positionV relativeFrom="paragraph">
                  <wp:posOffset>14605</wp:posOffset>
                </wp:positionV>
                <wp:extent cx="2362200" cy="35242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52425"/>
                        </a:xfrm>
                        <a:prstGeom prst="rect">
                          <a:avLst/>
                        </a:prstGeom>
                        <a:solidFill>
                          <a:srgbClr val="FFFFFF"/>
                        </a:solidFill>
                        <a:ln w="9525">
                          <a:solidFill>
                            <a:srgbClr val="000000"/>
                          </a:solidFill>
                          <a:miter lim="800000"/>
                          <a:headEnd/>
                          <a:tailEnd/>
                        </a:ln>
                      </wps:spPr>
                      <wps:txbx>
                        <w:txbxContent>
                          <w:p w:rsidR="000956B2" w:rsidRPr="006E56B9" w:rsidRDefault="000956B2" w:rsidP="000956B2">
                            <w:pPr>
                              <w:spacing w:line="600" w:lineRule="auto"/>
                              <w:jc w:val="center"/>
                              <w:rPr>
                                <w:rFonts w:ascii="Times New Roman" w:hAnsi="Times New Roman" w:cs="Times New Roman"/>
                                <w:sz w:val="24"/>
                                <w:szCs w:val="24"/>
                              </w:rPr>
                            </w:pPr>
                            <w:r w:rsidRPr="006E56B9">
                              <w:rPr>
                                <w:rFonts w:ascii="Times New Roman" w:hAnsi="Times New Roman" w:cs="Times New Roman"/>
                                <w:sz w:val="24"/>
                                <w:szCs w:val="24"/>
                              </w:rPr>
                              <w:t xml:space="preserve">SIZE </w:t>
                            </w:r>
                            <w:r w:rsidRPr="006E56B9">
                              <w:rPr>
                                <w:rFonts w:ascii="Times New Roman" w:hAnsi="Times New Roman" w:cs="Times New Roman"/>
                                <w:sz w:val="24"/>
                                <w:szCs w:val="24"/>
                              </w:rPr>
                              <w:t>= Ln (Total Aset)</w:t>
                            </w:r>
                          </w:p>
                          <w:p w:rsidR="000956B2" w:rsidRPr="009573C5" w:rsidRDefault="000956B2" w:rsidP="000956B2">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28.9pt;margin-top:1.15pt;width:186pt;height:27.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">
                <v:textbox>
                  <w:txbxContent>
                    <w:p w:rsidR="000956B2" w:rsidRPr="006E56B9" w:rsidRDefault="000956B2" w:rsidP="000956B2">
                      <w:pPr>
                        <w:spacing w:line="600" w:lineRule="auto"/>
                        <w:jc w:val="center"/>
                        <w:rPr>
                          <w:rFonts w:ascii="Times New Roman" w:hAnsi="Times New Roman" w:cs="Times New Roman"/>
                          <w:sz w:val="24"/>
                          <w:szCs w:val="24"/>
                        </w:rPr>
                      </w:pPr>
                      <w:r w:rsidRPr="006E56B9">
                        <w:rPr>
                          <w:rFonts w:ascii="Times New Roman" w:hAnsi="Times New Roman" w:cs="Times New Roman"/>
                          <w:sz w:val="24"/>
                          <w:szCs w:val="24"/>
                        </w:rPr>
                        <w:t xml:space="preserve">SIZE </w:t>
                      </w:r>
                      <w:r w:rsidRPr="006E56B9">
                        <w:rPr>
                          <w:rFonts w:ascii="Times New Roman" w:hAnsi="Times New Roman" w:cs="Times New Roman"/>
                          <w:sz w:val="24"/>
                          <w:szCs w:val="24"/>
                        </w:rPr>
                        <w:t>= Ln (Total Aset)</w:t>
                      </w:r>
                    </w:p>
                    <w:p w:rsidR="000956B2" w:rsidRPr="009573C5" w:rsidRDefault="000956B2" w:rsidP="000956B2">
                      <w:pPr>
                        <w:rPr>
                          <w:i/>
                        </w:rPr>
                      </w:pPr>
                    </w:p>
                  </w:txbxContent>
                </v:textbox>
                <w10:wrap type="square" anchorx="margin"/>
              </v:shape>
            </w:pict>
          </mc:Fallback>
        </mc:AlternateContent>
      </w:r>
    </w:p>
    <w:p w:rsidR="000956B2" w:rsidRPr="000956B2" w:rsidRDefault="000956B2" w:rsidP="000956B2">
      <w:pPr>
        <w:spacing w:line="240" w:lineRule="auto"/>
        <w:ind w:left="1134" w:firstLine="306"/>
        <w:contextualSpacing/>
        <w:jc w:val="both"/>
        <w:rPr>
          <w:rFonts w:ascii="Times New Roman" w:hAnsi="Times New Roman" w:cs="Times New Roman"/>
          <w:sz w:val="24"/>
          <w:szCs w:val="24"/>
        </w:rPr>
      </w:pPr>
    </w:p>
    <w:p w:rsidR="000956B2" w:rsidRPr="000956B2" w:rsidRDefault="000956B2" w:rsidP="000956B2">
      <w:pPr>
        <w:spacing w:line="240" w:lineRule="auto"/>
        <w:jc w:val="both"/>
        <w:rPr>
          <w:rFonts w:ascii="Times New Roman" w:hAnsi="Times New Roman" w:cs="Times New Roman"/>
          <w:sz w:val="24"/>
          <w:szCs w:val="24"/>
        </w:rPr>
      </w:pPr>
    </w:p>
    <w:p w:rsidR="000956B2" w:rsidRPr="000956B2" w:rsidRDefault="000956B2" w:rsidP="000956B2">
      <w:pPr>
        <w:spacing w:line="480" w:lineRule="auto"/>
        <w:ind w:firstLine="284"/>
        <w:jc w:val="both"/>
        <w:rPr>
          <w:rFonts w:ascii="Times New Roman" w:hAnsi="Times New Roman" w:cs="Times New Roman"/>
          <w:b/>
          <w:sz w:val="24"/>
          <w:szCs w:val="24"/>
        </w:rPr>
      </w:pPr>
      <w:r w:rsidRPr="000956B2">
        <w:rPr>
          <w:rFonts w:ascii="Times New Roman" w:hAnsi="Times New Roman" w:cs="Times New Roman"/>
          <w:b/>
          <w:sz w:val="24"/>
          <w:szCs w:val="24"/>
        </w:rPr>
        <w:t xml:space="preserve">6. Profitabilitas </w:t>
      </w:r>
    </w:p>
    <w:p w:rsidR="000956B2" w:rsidRPr="000956B2" w:rsidRDefault="000956B2" w:rsidP="000956B2">
      <w:pPr>
        <w:spacing w:line="480" w:lineRule="auto"/>
        <w:ind w:firstLine="567"/>
        <w:jc w:val="both"/>
        <w:rPr>
          <w:rFonts w:ascii="Times New Roman" w:hAnsi="Times New Roman" w:cs="Times New Roman"/>
          <w:b/>
          <w:sz w:val="24"/>
          <w:szCs w:val="24"/>
        </w:rPr>
      </w:pPr>
      <w:r w:rsidRPr="000956B2">
        <w:rPr>
          <w:rFonts w:ascii="Times New Roman" w:hAnsi="Times New Roman" w:cs="Times New Roman"/>
          <w:b/>
          <w:sz w:val="24"/>
          <w:szCs w:val="24"/>
        </w:rPr>
        <w:t>a. Pengertian Profitabilitas</w:t>
      </w:r>
    </w:p>
    <w:p w:rsidR="000956B2" w:rsidRPr="000956B2" w:rsidRDefault="000956B2" w:rsidP="000956B2">
      <w:pPr>
        <w:shd w:val="clear" w:color="auto" w:fill="FFFFFF"/>
        <w:tabs>
          <w:tab w:val="left" w:pos="709"/>
        </w:tabs>
        <w:spacing w:after="0" w:line="480" w:lineRule="auto"/>
        <w:ind w:left="851" w:firstLine="283"/>
        <w:jc w:val="both"/>
        <w:rPr>
          <w:rFonts w:ascii="Times New Roman" w:eastAsia="Times New Roman" w:hAnsi="Times New Roman" w:cs="Times New Roman"/>
          <w:color w:val="000000" w:themeColor="text1"/>
          <w:sz w:val="24"/>
          <w:szCs w:val="24"/>
          <w:lang w:eastAsia="id-ID"/>
        </w:rPr>
      </w:pPr>
      <w:r w:rsidRPr="000956B2">
        <w:rPr>
          <w:rFonts w:ascii="Times New Roman" w:eastAsia="Times New Roman" w:hAnsi="Times New Roman" w:cs="Times New Roman"/>
          <w:color w:val="000000" w:themeColor="text1"/>
          <w:sz w:val="24"/>
          <w:szCs w:val="24"/>
          <w:lang w:eastAsia="id-ID"/>
        </w:rPr>
        <w:t>Profitabilitas merupakan kemampuan perusahaan untuk menghasilkan laba pada masa mendatang dan merupakan indikator keberhasilan operasi perusahaan dalam mencari keuntungan. Rasio probabilitas/laba menunjukkan kemampuan perusahaan mendapatkan hasil selama satu periode produksi.</w:t>
      </w:r>
    </w:p>
    <w:p w:rsidR="000956B2" w:rsidRPr="000956B2" w:rsidRDefault="000956B2" w:rsidP="000956B2">
      <w:pPr>
        <w:shd w:val="clear" w:color="auto" w:fill="FFFFFF"/>
        <w:spacing w:after="0" w:line="480" w:lineRule="auto"/>
        <w:ind w:left="567" w:firstLine="567"/>
        <w:jc w:val="both"/>
        <w:rPr>
          <w:rFonts w:ascii="Times New Roman" w:eastAsia="Times New Roman" w:hAnsi="Times New Roman" w:cs="Times New Roman"/>
          <w:color w:val="000000" w:themeColor="text1"/>
          <w:sz w:val="24"/>
          <w:szCs w:val="24"/>
          <w:lang w:eastAsia="id-ID"/>
        </w:rPr>
      </w:pPr>
      <w:r w:rsidRPr="000956B2">
        <w:rPr>
          <w:rFonts w:ascii="Times New Roman" w:eastAsia="Times New Roman" w:hAnsi="Times New Roman" w:cs="Times New Roman"/>
          <w:color w:val="000000" w:themeColor="text1"/>
          <w:sz w:val="24"/>
          <w:szCs w:val="24"/>
          <w:lang w:eastAsia="id-ID"/>
        </w:rPr>
        <w:t>Menurut (Hery, 2016:193), rasio probabilitas terdiri dari:</w:t>
      </w:r>
    </w:p>
    <w:p w:rsidR="000956B2" w:rsidRPr="000956B2" w:rsidRDefault="000956B2" w:rsidP="000956B2">
      <w:pPr>
        <w:numPr>
          <w:ilvl w:val="0"/>
          <w:numId w:val="5"/>
        </w:numPr>
        <w:shd w:val="clear" w:color="auto" w:fill="FFFFFF"/>
        <w:spacing w:after="0" w:line="480" w:lineRule="auto"/>
        <w:ind w:hanging="87"/>
        <w:contextualSpacing/>
        <w:jc w:val="both"/>
        <w:rPr>
          <w:rFonts w:ascii="Times New Roman" w:eastAsia="Times New Roman" w:hAnsi="Times New Roman" w:cs="Times New Roman"/>
          <w:color w:val="000000" w:themeColor="text1"/>
          <w:sz w:val="24"/>
          <w:szCs w:val="24"/>
          <w:lang w:eastAsia="id-ID"/>
        </w:rPr>
      </w:pPr>
      <w:r w:rsidRPr="000956B2">
        <w:rPr>
          <w:rFonts w:ascii="Times New Roman" w:eastAsia="Times New Roman" w:hAnsi="Times New Roman" w:cs="Times New Roman"/>
          <w:i/>
          <w:color w:val="000000" w:themeColor="text1"/>
          <w:sz w:val="24"/>
          <w:szCs w:val="24"/>
          <w:lang w:eastAsia="id-ID"/>
        </w:rPr>
        <w:t xml:space="preserve">Return on Assets </w:t>
      </w:r>
      <w:r w:rsidRPr="000956B2">
        <w:rPr>
          <w:rFonts w:ascii="Times New Roman" w:eastAsia="Times New Roman" w:hAnsi="Times New Roman" w:cs="Times New Roman"/>
          <w:color w:val="000000" w:themeColor="text1"/>
          <w:sz w:val="24"/>
          <w:szCs w:val="24"/>
          <w:lang w:eastAsia="id-ID"/>
        </w:rPr>
        <w:t>(ROA)</w:t>
      </w:r>
    </w:p>
    <w:p w:rsidR="000956B2" w:rsidRPr="000956B2" w:rsidRDefault="000956B2" w:rsidP="000956B2">
      <w:pPr>
        <w:shd w:val="clear" w:color="auto" w:fill="FFFFFF"/>
        <w:spacing w:after="0" w:line="480" w:lineRule="auto"/>
        <w:ind w:left="360" w:firstLine="720"/>
        <w:jc w:val="both"/>
        <w:rPr>
          <w:rFonts w:ascii="Times New Roman" w:eastAsia="Times New Roman" w:hAnsi="Times New Roman" w:cs="Times New Roman"/>
          <w:color w:val="000000" w:themeColor="text1"/>
          <w:sz w:val="24"/>
          <w:szCs w:val="24"/>
          <w:lang w:eastAsia="id-ID"/>
        </w:rPr>
      </w:pPr>
      <w:r w:rsidRPr="000956B2">
        <w:rPr>
          <w:rFonts w:ascii="Times New Roman" w:eastAsia="Times New Roman" w:hAnsi="Times New Roman" w:cs="Times New Roman"/>
          <w:color w:val="000000" w:themeColor="text1"/>
          <w:sz w:val="24"/>
          <w:szCs w:val="24"/>
          <w:lang w:eastAsia="id-ID"/>
        </w:rPr>
        <w:t>ROA menunjukkan laba bagi perusahaan.</w:t>
      </w:r>
    </w:p>
    <w:p w:rsidR="000956B2" w:rsidRPr="000956B2" w:rsidRDefault="000956B2" w:rsidP="000956B2">
      <w:pPr>
        <w:shd w:val="clear" w:color="auto" w:fill="FFFFFF"/>
        <w:spacing w:after="0" w:line="480" w:lineRule="auto"/>
        <w:ind w:left="360" w:firstLine="720"/>
        <w:jc w:val="both"/>
        <w:rPr>
          <w:rFonts w:ascii="Times New Roman" w:eastAsia="Times New Roman" w:hAnsi="Times New Roman" w:cs="Times New Roman"/>
          <w:color w:val="000000" w:themeColor="text1"/>
          <w:sz w:val="24"/>
          <w:szCs w:val="24"/>
          <w:lang w:eastAsia="id-ID"/>
        </w:rPr>
      </w:pPr>
    </w:p>
    <w:p w:rsidR="000956B2" w:rsidRPr="000956B2" w:rsidRDefault="000956B2" w:rsidP="000956B2">
      <w:pPr>
        <w:shd w:val="clear" w:color="auto" w:fill="FFFFFF"/>
        <w:spacing w:after="0" w:line="480" w:lineRule="auto"/>
        <w:ind w:left="360" w:firstLine="720"/>
        <w:jc w:val="both"/>
        <w:rPr>
          <w:rFonts w:ascii="Times New Roman" w:eastAsia="Times New Roman" w:hAnsi="Times New Roman" w:cs="Times New Roman"/>
          <w:color w:val="000000" w:themeColor="text1"/>
          <w:sz w:val="24"/>
          <w:szCs w:val="24"/>
          <w:lang w:eastAsia="id-ID"/>
        </w:rPr>
      </w:pPr>
      <w:r w:rsidRPr="000956B2">
        <w:rPr>
          <w:noProof/>
          <w:lang w:eastAsia="id-ID"/>
        </w:rPr>
        <mc:AlternateContent>
          <mc:Choice Requires="wps">
            <w:drawing>
              <wp:anchor distT="45720" distB="45720" distL="114300" distR="114300" simplePos="0" relativeHeight="251665408" behindDoc="0" locked="0" layoutInCell="1" allowOverlap="1" wp14:anchorId="44958AEF" wp14:editId="37FFBC1B">
                <wp:simplePos x="0" y="0"/>
                <wp:positionH relativeFrom="margin">
                  <wp:posOffset>1847850</wp:posOffset>
                </wp:positionH>
                <wp:positionV relativeFrom="paragraph">
                  <wp:posOffset>6350</wp:posOffset>
                </wp:positionV>
                <wp:extent cx="1781175" cy="476250"/>
                <wp:effectExtent l="0" t="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476250"/>
                        </a:xfrm>
                        <a:prstGeom prst="rect">
                          <a:avLst/>
                        </a:prstGeom>
                        <a:solidFill>
                          <a:srgbClr val="FFFFFF"/>
                        </a:solidFill>
                        <a:ln w="9525">
                          <a:solidFill>
                            <a:srgbClr val="000000"/>
                          </a:solidFill>
                          <a:miter lim="800000"/>
                          <a:headEnd/>
                          <a:tailEnd/>
                        </a:ln>
                      </wps:spPr>
                      <wps:txbx>
                        <w:txbxContent>
                          <w:p w:rsidR="000956B2" w:rsidRPr="006E56B9" w:rsidRDefault="000956B2" w:rsidP="000956B2">
                            <w:pPr>
                              <w:shd w:val="clear" w:color="auto" w:fill="FFFFFF"/>
                              <w:tabs>
                                <w:tab w:val="center" w:pos="5647"/>
                              </w:tabs>
                              <w:spacing w:after="0" w:line="480" w:lineRule="auto"/>
                              <w:jc w:val="both"/>
                              <w:rPr>
                                <w:rFonts w:ascii="Times New Roman" w:eastAsia="Times New Roman" w:hAnsi="Times New Roman" w:cs="Times New Roman"/>
                                <w:color w:val="000000" w:themeColor="text1"/>
                                <w:sz w:val="24"/>
                                <w:szCs w:val="24"/>
                                <w:lang w:eastAsia="id-ID"/>
                              </w:rPr>
                            </w:pPr>
                            <w:r w:rsidRPr="006E56B9">
                              <w:rPr>
                                <w:rFonts w:ascii="Times New Roman" w:eastAsia="Times New Roman" w:hAnsi="Times New Roman" w:cs="Times New Roman"/>
                                <w:color w:val="000000" w:themeColor="text1"/>
                                <w:sz w:val="24"/>
                                <w:szCs w:val="24"/>
                                <w:lang w:eastAsia="id-ID"/>
                              </w:rPr>
                              <w:t xml:space="preserve">ROA= </w:t>
                            </w:r>
                            <m:oMath>
                              <m:f>
                                <m:fPr>
                                  <m:ctrlPr>
                                    <w:rPr>
                                      <w:rFonts w:ascii="Cambria Math" w:eastAsia="Times New Roman" w:hAnsi="Cambria Math" w:cs="Times New Roman"/>
                                      <w:i/>
                                      <w:color w:val="000000" w:themeColor="text1"/>
                                      <w:sz w:val="28"/>
                                      <w:szCs w:val="24"/>
                                      <w:lang w:eastAsia="id-ID"/>
                                    </w:rPr>
                                  </m:ctrlPr>
                                </m:fPr>
                                <m:num>
                                  <m:r>
                                    <w:rPr>
                                      <w:rFonts w:ascii="Cambria Math" w:eastAsia="Times New Roman" w:hAnsi="Cambria Math" w:cs="Times New Roman"/>
                                      <w:color w:val="000000" w:themeColor="text1"/>
                                      <w:sz w:val="28"/>
                                      <w:szCs w:val="24"/>
                                      <w:lang w:eastAsia="id-ID"/>
                                    </w:rPr>
                                    <m:t>Laba Akhir (EAT)</m:t>
                                  </m:r>
                                </m:num>
                                <m:den>
                                  <m:r>
                                    <w:rPr>
                                      <w:rFonts w:ascii="Cambria Math" w:eastAsia="Times New Roman" w:hAnsi="Cambria Math" w:cs="Times New Roman"/>
                                      <w:color w:val="000000" w:themeColor="text1"/>
                                      <w:sz w:val="28"/>
                                      <w:szCs w:val="24"/>
                                      <w:lang w:eastAsia="id-ID"/>
                                    </w:rPr>
                                    <m:t xml:space="preserve">Total </m:t>
                                  </m:r>
                                  <m:r>
                                    <w:rPr>
                                      <w:rFonts w:ascii="Cambria Math" w:eastAsia="Times New Roman" w:hAnsi="Cambria Math" w:cs="Times New Roman"/>
                                      <w:color w:val="000000" w:themeColor="text1"/>
                                      <w:sz w:val="24"/>
                                      <w:szCs w:val="24"/>
                                      <w:lang w:eastAsia="id-ID"/>
                                    </w:rPr>
                                    <m:t>Aktiva</m:t>
                                  </m:r>
                                </m:den>
                              </m:f>
                            </m:oMath>
                          </w:p>
                          <w:p w:rsidR="000956B2" w:rsidRPr="009573C5" w:rsidRDefault="000956B2" w:rsidP="000956B2">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45.5pt;margin-top:.5pt;width:140.25pt;height:3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">
                <v:textbox>
                  <w:txbxContent>
                    <w:p w:rsidR="000956B2" w:rsidRPr="006E56B9" w:rsidRDefault="000956B2" w:rsidP="000956B2">
                      <w:pPr>
                        <w:shd w:val="clear" w:color="auto" w:fill="FFFFFF"/>
                        <w:tabs>
                          <w:tab w:val="center" w:pos="5647"/>
                        </w:tabs>
                        <w:spacing w:after="0" w:line="480" w:lineRule="auto"/>
                        <w:jc w:val="both"/>
                        <w:rPr>
                          <w:rFonts w:ascii="Times New Roman" w:eastAsia="Times New Roman" w:hAnsi="Times New Roman" w:cs="Times New Roman"/>
                          <w:color w:val="000000" w:themeColor="text1"/>
                          <w:sz w:val="24"/>
                          <w:szCs w:val="24"/>
                          <w:lang w:eastAsia="id-ID"/>
                        </w:rPr>
                      </w:pPr>
                      <w:r w:rsidRPr="006E56B9">
                        <w:rPr>
                          <w:rFonts w:ascii="Times New Roman" w:eastAsia="Times New Roman" w:hAnsi="Times New Roman" w:cs="Times New Roman"/>
                          <w:color w:val="000000" w:themeColor="text1"/>
                          <w:sz w:val="24"/>
                          <w:szCs w:val="24"/>
                          <w:lang w:eastAsia="id-ID"/>
                        </w:rPr>
                        <w:t xml:space="preserve">ROA= </w:t>
                      </w:r>
                      <m:oMath>
                        <m:f>
                          <m:fPr>
                            <m:ctrlPr>
                              <w:rPr>
                                <w:rFonts w:ascii="Cambria Math" w:eastAsia="Times New Roman" w:hAnsi="Cambria Math" w:cs="Times New Roman"/>
                                <w:i/>
                                <w:color w:val="000000" w:themeColor="text1"/>
                                <w:sz w:val="28"/>
                                <w:szCs w:val="24"/>
                                <w:lang w:eastAsia="id-ID"/>
                              </w:rPr>
                            </m:ctrlPr>
                          </m:fPr>
                          <m:num>
                            <m:r>
                              <w:rPr>
                                <w:rFonts w:ascii="Cambria Math" w:eastAsia="Times New Roman" w:hAnsi="Cambria Math" w:cs="Times New Roman"/>
                                <w:color w:val="000000" w:themeColor="text1"/>
                                <w:sz w:val="28"/>
                                <w:szCs w:val="24"/>
                                <w:lang w:eastAsia="id-ID"/>
                              </w:rPr>
                              <m:t>Laba Akhir (EAT)</m:t>
                            </m:r>
                          </m:num>
                          <m:den>
                            <m:r>
                              <w:rPr>
                                <w:rFonts w:ascii="Cambria Math" w:eastAsia="Times New Roman" w:hAnsi="Cambria Math" w:cs="Times New Roman"/>
                                <w:color w:val="000000" w:themeColor="text1"/>
                                <w:sz w:val="28"/>
                                <w:szCs w:val="24"/>
                                <w:lang w:eastAsia="id-ID"/>
                              </w:rPr>
                              <m:t xml:space="preserve">Total </m:t>
                            </m:r>
                            <m:r>
                              <w:rPr>
                                <w:rFonts w:ascii="Cambria Math" w:eastAsia="Times New Roman" w:hAnsi="Cambria Math" w:cs="Times New Roman"/>
                                <w:color w:val="000000" w:themeColor="text1"/>
                                <w:sz w:val="24"/>
                                <w:szCs w:val="24"/>
                                <w:lang w:eastAsia="id-ID"/>
                              </w:rPr>
                              <m:t>Aktiva</m:t>
                            </m:r>
                          </m:den>
                        </m:f>
                      </m:oMath>
                    </w:p>
                    <w:p w:rsidR="000956B2" w:rsidRPr="009573C5" w:rsidRDefault="000956B2" w:rsidP="000956B2">
                      <w:pPr>
                        <w:rPr>
                          <w:i/>
                        </w:rPr>
                      </w:pPr>
                    </w:p>
                  </w:txbxContent>
                </v:textbox>
                <w10:wrap type="square" anchorx="margin"/>
              </v:shape>
            </w:pict>
          </mc:Fallback>
        </mc:AlternateContent>
      </w:r>
    </w:p>
    <w:p w:rsidR="000956B2" w:rsidRPr="000956B2" w:rsidRDefault="000956B2" w:rsidP="000956B2">
      <w:pPr>
        <w:shd w:val="clear" w:color="auto" w:fill="FFFFFF"/>
        <w:spacing w:after="0" w:line="480" w:lineRule="auto"/>
        <w:ind w:left="360" w:firstLine="720"/>
        <w:jc w:val="both"/>
        <w:rPr>
          <w:rFonts w:ascii="Times New Roman" w:eastAsia="Times New Roman" w:hAnsi="Times New Roman" w:cs="Times New Roman"/>
          <w:color w:val="000000" w:themeColor="text1"/>
          <w:sz w:val="24"/>
          <w:szCs w:val="24"/>
          <w:lang w:eastAsia="id-ID"/>
        </w:rPr>
      </w:pPr>
    </w:p>
    <w:p w:rsidR="000956B2" w:rsidRPr="000956B2" w:rsidRDefault="000956B2" w:rsidP="000956B2">
      <w:pPr>
        <w:shd w:val="clear" w:color="auto" w:fill="FFFFFF"/>
        <w:spacing w:after="0" w:line="240" w:lineRule="auto"/>
        <w:ind w:left="360" w:firstLine="720"/>
        <w:jc w:val="both"/>
        <w:rPr>
          <w:rFonts w:ascii="Times New Roman" w:eastAsia="Times New Roman" w:hAnsi="Times New Roman" w:cs="Times New Roman"/>
          <w:color w:val="000000" w:themeColor="text1"/>
          <w:sz w:val="24"/>
          <w:szCs w:val="24"/>
          <w:lang w:eastAsia="id-ID"/>
        </w:rPr>
      </w:pPr>
    </w:p>
    <w:p w:rsidR="000956B2" w:rsidRPr="000956B2" w:rsidRDefault="000956B2" w:rsidP="000956B2">
      <w:pPr>
        <w:shd w:val="clear" w:color="auto" w:fill="FFFFFF"/>
        <w:spacing w:after="0" w:line="240" w:lineRule="auto"/>
        <w:ind w:left="360" w:firstLine="720"/>
        <w:jc w:val="both"/>
        <w:rPr>
          <w:rFonts w:ascii="Times New Roman" w:eastAsia="Times New Roman" w:hAnsi="Times New Roman" w:cs="Times New Roman"/>
          <w:color w:val="000000" w:themeColor="text1"/>
          <w:sz w:val="24"/>
          <w:szCs w:val="24"/>
          <w:lang w:eastAsia="id-ID"/>
        </w:rPr>
      </w:pPr>
    </w:p>
    <w:p w:rsidR="000956B2" w:rsidRPr="000956B2" w:rsidRDefault="000956B2" w:rsidP="000956B2">
      <w:pPr>
        <w:shd w:val="clear" w:color="auto" w:fill="FFFFFF"/>
        <w:spacing w:after="0" w:line="240" w:lineRule="auto"/>
        <w:ind w:left="360" w:firstLine="720"/>
        <w:jc w:val="both"/>
        <w:rPr>
          <w:rFonts w:ascii="Times New Roman" w:eastAsia="Times New Roman" w:hAnsi="Times New Roman" w:cs="Times New Roman"/>
          <w:color w:val="000000" w:themeColor="text1"/>
          <w:sz w:val="24"/>
          <w:szCs w:val="24"/>
          <w:lang w:eastAsia="id-ID"/>
        </w:rPr>
      </w:pPr>
    </w:p>
    <w:p w:rsidR="000956B2" w:rsidRPr="000956B2" w:rsidRDefault="000956B2" w:rsidP="000956B2">
      <w:pPr>
        <w:shd w:val="clear" w:color="auto" w:fill="FFFFFF"/>
        <w:spacing w:after="0" w:line="240" w:lineRule="auto"/>
        <w:ind w:left="360" w:firstLine="720"/>
        <w:jc w:val="both"/>
        <w:rPr>
          <w:rFonts w:ascii="Times New Roman" w:eastAsia="Times New Roman" w:hAnsi="Times New Roman" w:cs="Times New Roman"/>
          <w:color w:val="000000" w:themeColor="text1"/>
          <w:sz w:val="24"/>
          <w:szCs w:val="24"/>
          <w:lang w:eastAsia="id-ID"/>
        </w:rPr>
      </w:pPr>
    </w:p>
    <w:p w:rsidR="000956B2" w:rsidRPr="000956B2" w:rsidRDefault="000956B2" w:rsidP="000956B2">
      <w:pPr>
        <w:shd w:val="clear" w:color="auto" w:fill="FFFFFF"/>
        <w:spacing w:after="0" w:line="240" w:lineRule="auto"/>
        <w:ind w:left="360" w:firstLine="720"/>
        <w:jc w:val="both"/>
        <w:rPr>
          <w:rFonts w:ascii="Times New Roman" w:eastAsia="Times New Roman" w:hAnsi="Times New Roman" w:cs="Times New Roman"/>
          <w:color w:val="000000" w:themeColor="text1"/>
          <w:sz w:val="24"/>
          <w:szCs w:val="24"/>
          <w:lang w:eastAsia="id-ID"/>
        </w:rPr>
      </w:pPr>
    </w:p>
    <w:p w:rsidR="000956B2" w:rsidRPr="000956B2" w:rsidRDefault="000956B2" w:rsidP="000956B2">
      <w:pPr>
        <w:numPr>
          <w:ilvl w:val="0"/>
          <w:numId w:val="5"/>
        </w:numPr>
        <w:shd w:val="clear" w:color="auto" w:fill="FFFFFF"/>
        <w:spacing w:after="0" w:line="480" w:lineRule="auto"/>
        <w:ind w:hanging="87"/>
        <w:contextualSpacing/>
        <w:jc w:val="both"/>
        <w:rPr>
          <w:rFonts w:ascii="Times New Roman" w:eastAsia="Times New Roman" w:hAnsi="Times New Roman" w:cs="Times New Roman"/>
          <w:color w:val="000000" w:themeColor="text1"/>
          <w:sz w:val="24"/>
          <w:szCs w:val="24"/>
          <w:lang w:eastAsia="id-ID"/>
        </w:rPr>
      </w:pPr>
      <w:r w:rsidRPr="000956B2">
        <w:rPr>
          <w:rFonts w:ascii="Times New Roman" w:eastAsia="Times New Roman" w:hAnsi="Times New Roman" w:cs="Times New Roman"/>
          <w:i/>
          <w:color w:val="000000" w:themeColor="text1"/>
          <w:sz w:val="24"/>
          <w:szCs w:val="24"/>
          <w:lang w:eastAsia="id-ID"/>
        </w:rPr>
        <w:t xml:space="preserve">Return on Equity </w:t>
      </w:r>
      <w:r w:rsidRPr="000956B2">
        <w:rPr>
          <w:rFonts w:ascii="Times New Roman" w:eastAsia="Times New Roman" w:hAnsi="Times New Roman" w:cs="Times New Roman"/>
          <w:color w:val="000000" w:themeColor="text1"/>
          <w:sz w:val="24"/>
          <w:szCs w:val="24"/>
          <w:lang w:eastAsia="id-ID"/>
        </w:rPr>
        <w:t>(ROE)</w:t>
      </w:r>
    </w:p>
    <w:p w:rsidR="000956B2" w:rsidRPr="000956B2" w:rsidRDefault="000956B2" w:rsidP="000956B2">
      <w:pPr>
        <w:shd w:val="clear" w:color="auto" w:fill="FFFFFF"/>
        <w:spacing w:after="0" w:line="480" w:lineRule="auto"/>
        <w:ind w:left="360" w:firstLine="720"/>
        <w:jc w:val="both"/>
        <w:rPr>
          <w:rFonts w:ascii="Times New Roman" w:eastAsia="Times New Roman" w:hAnsi="Times New Roman" w:cs="Times New Roman"/>
          <w:color w:val="000000" w:themeColor="text1"/>
          <w:sz w:val="24"/>
          <w:szCs w:val="24"/>
          <w:lang w:eastAsia="id-ID"/>
        </w:rPr>
      </w:pPr>
      <w:r w:rsidRPr="000956B2">
        <w:rPr>
          <w:rFonts w:ascii="Times New Roman" w:eastAsia="Times New Roman" w:hAnsi="Times New Roman" w:cs="Times New Roman"/>
          <w:color w:val="000000" w:themeColor="text1"/>
          <w:sz w:val="24"/>
          <w:szCs w:val="24"/>
          <w:lang w:eastAsia="id-ID"/>
        </w:rPr>
        <w:t>ROE menunjukkan laba bagi pemegang saham.</w:t>
      </w:r>
    </w:p>
    <w:p w:rsidR="000956B2" w:rsidRPr="000956B2" w:rsidRDefault="000956B2" w:rsidP="000956B2">
      <w:pPr>
        <w:shd w:val="clear" w:color="auto" w:fill="FFFFFF"/>
        <w:spacing w:after="0" w:line="480" w:lineRule="auto"/>
        <w:ind w:left="360" w:firstLine="720"/>
        <w:jc w:val="both"/>
        <w:rPr>
          <w:rFonts w:ascii="Times New Roman" w:eastAsia="Times New Roman" w:hAnsi="Times New Roman" w:cs="Times New Roman"/>
          <w:color w:val="000000" w:themeColor="text1"/>
          <w:sz w:val="24"/>
          <w:szCs w:val="24"/>
          <w:lang w:eastAsia="id-ID"/>
        </w:rPr>
      </w:pPr>
      <w:r w:rsidRPr="000956B2">
        <w:rPr>
          <w:noProof/>
          <w:lang w:eastAsia="id-ID"/>
        </w:rPr>
        <mc:AlternateContent>
          <mc:Choice Requires="wps">
            <w:drawing>
              <wp:anchor distT="45720" distB="45720" distL="114300" distR="114300" simplePos="0" relativeHeight="251666432" behindDoc="0" locked="0" layoutInCell="1" allowOverlap="1" wp14:anchorId="030F8521" wp14:editId="0572EED3">
                <wp:simplePos x="0" y="0"/>
                <wp:positionH relativeFrom="margin">
                  <wp:posOffset>1905000</wp:posOffset>
                </wp:positionH>
                <wp:positionV relativeFrom="paragraph">
                  <wp:posOffset>52070</wp:posOffset>
                </wp:positionV>
                <wp:extent cx="1781175" cy="447675"/>
                <wp:effectExtent l="0" t="0" r="28575"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447675"/>
                        </a:xfrm>
                        <a:prstGeom prst="rect">
                          <a:avLst/>
                        </a:prstGeom>
                        <a:solidFill>
                          <a:srgbClr val="FFFFFF"/>
                        </a:solidFill>
                        <a:ln w="9525">
                          <a:solidFill>
                            <a:srgbClr val="000000"/>
                          </a:solidFill>
                          <a:miter lim="800000"/>
                          <a:headEnd/>
                          <a:tailEnd/>
                        </a:ln>
                      </wps:spPr>
                      <wps:txbx>
                        <w:txbxContent>
                          <w:p w:rsidR="000956B2" w:rsidRPr="006E56B9" w:rsidRDefault="000956B2" w:rsidP="000956B2">
                            <w:pPr>
                              <w:shd w:val="clear" w:color="auto" w:fill="FFFFFF"/>
                              <w:spacing w:after="0" w:line="480" w:lineRule="auto"/>
                              <w:jc w:val="both"/>
                              <w:rPr>
                                <w:rFonts w:ascii="Times New Roman" w:eastAsia="Times New Roman" w:hAnsi="Times New Roman" w:cs="Times New Roman"/>
                                <w:color w:val="000000" w:themeColor="text1"/>
                                <w:sz w:val="24"/>
                                <w:szCs w:val="24"/>
                                <w:lang w:eastAsia="id-ID"/>
                              </w:rPr>
                            </w:pPr>
                            <w:r w:rsidRPr="006E56B9">
                              <w:rPr>
                                <w:rFonts w:ascii="Times New Roman" w:eastAsia="Times New Roman" w:hAnsi="Times New Roman" w:cs="Times New Roman"/>
                                <w:color w:val="000000" w:themeColor="text1"/>
                                <w:sz w:val="24"/>
                                <w:szCs w:val="24"/>
                                <w:lang w:eastAsia="id-ID"/>
                              </w:rPr>
                              <w:t xml:space="preserve">ROE= </w:t>
                            </w:r>
                            <m:oMath>
                              <m:f>
                                <m:fPr>
                                  <m:ctrlPr>
                                    <w:rPr>
                                      <w:rFonts w:ascii="Cambria Math" w:eastAsia="Times New Roman" w:hAnsi="Cambria Math" w:cs="Times New Roman"/>
                                      <w:i/>
                                      <w:color w:val="000000" w:themeColor="text1"/>
                                      <w:sz w:val="28"/>
                                      <w:szCs w:val="24"/>
                                      <w:lang w:eastAsia="id-ID"/>
                                    </w:rPr>
                                  </m:ctrlPr>
                                </m:fPr>
                                <m:num>
                                  <m:r>
                                    <w:rPr>
                                      <w:rFonts w:ascii="Cambria Math" w:eastAsia="Times New Roman" w:hAnsi="Cambria Math" w:cs="Times New Roman"/>
                                      <w:color w:val="000000" w:themeColor="text1"/>
                                      <w:sz w:val="28"/>
                                      <w:szCs w:val="24"/>
                                      <w:lang w:eastAsia="id-ID"/>
                                    </w:rPr>
                                    <m:t>Laba Akhir (EAT)</m:t>
                                  </m:r>
                                </m:num>
                                <m:den>
                                  <m:r>
                                    <w:rPr>
                                      <w:rFonts w:ascii="Cambria Math" w:eastAsia="Times New Roman" w:hAnsi="Cambria Math" w:cs="Times New Roman"/>
                                      <w:color w:val="000000" w:themeColor="text1"/>
                                      <w:sz w:val="28"/>
                                      <w:szCs w:val="24"/>
                                      <w:lang w:eastAsia="id-ID"/>
                                    </w:rPr>
                                    <m:t>Total Ekuitas</m:t>
                                  </m:r>
                                </m:den>
                              </m:f>
                            </m:oMath>
                          </w:p>
                          <w:p w:rsidR="000956B2" w:rsidRPr="009573C5" w:rsidRDefault="000956B2" w:rsidP="000956B2">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50pt;margin-top:4.1pt;width:140.25pt;height:35.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">
                <v:textbox>
                  <w:txbxContent>
                    <w:p w:rsidR="000956B2" w:rsidRPr="006E56B9" w:rsidRDefault="000956B2" w:rsidP="000956B2">
                      <w:pPr>
                        <w:shd w:val="clear" w:color="auto" w:fill="FFFFFF"/>
                        <w:spacing w:after="0" w:line="480" w:lineRule="auto"/>
                        <w:jc w:val="both"/>
                        <w:rPr>
                          <w:rFonts w:ascii="Times New Roman" w:eastAsia="Times New Roman" w:hAnsi="Times New Roman" w:cs="Times New Roman"/>
                          <w:color w:val="000000" w:themeColor="text1"/>
                          <w:sz w:val="24"/>
                          <w:szCs w:val="24"/>
                          <w:lang w:eastAsia="id-ID"/>
                        </w:rPr>
                      </w:pPr>
                      <w:r w:rsidRPr="006E56B9">
                        <w:rPr>
                          <w:rFonts w:ascii="Times New Roman" w:eastAsia="Times New Roman" w:hAnsi="Times New Roman" w:cs="Times New Roman"/>
                          <w:color w:val="000000" w:themeColor="text1"/>
                          <w:sz w:val="24"/>
                          <w:szCs w:val="24"/>
                          <w:lang w:eastAsia="id-ID"/>
                        </w:rPr>
                        <w:t xml:space="preserve">ROE= </w:t>
                      </w:r>
                      <m:oMath>
                        <m:f>
                          <m:fPr>
                            <m:ctrlPr>
                              <w:rPr>
                                <w:rFonts w:ascii="Cambria Math" w:eastAsia="Times New Roman" w:hAnsi="Cambria Math" w:cs="Times New Roman"/>
                                <w:i/>
                                <w:color w:val="000000" w:themeColor="text1"/>
                                <w:sz w:val="28"/>
                                <w:szCs w:val="24"/>
                                <w:lang w:eastAsia="id-ID"/>
                              </w:rPr>
                            </m:ctrlPr>
                          </m:fPr>
                          <m:num>
                            <m:r>
                              <w:rPr>
                                <w:rFonts w:ascii="Cambria Math" w:eastAsia="Times New Roman" w:hAnsi="Cambria Math" w:cs="Times New Roman"/>
                                <w:color w:val="000000" w:themeColor="text1"/>
                                <w:sz w:val="28"/>
                                <w:szCs w:val="24"/>
                                <w:lang w:eastAsia="id-ID"/>
                              </w:rPr>
                              <m:t>Laba Akhir (EAT)</m:t>
                            </m:r>
                          </m:num>
                          <m:den>
                            <m:r>
                              <w:rPr>
                                <w:rFonts w:ascii="Cambria Math" w:eastAsia="Times New Roman" w:hAnsi="Cambria Math" w:cs="Times New Roman"/>
                                <w:color w:val="000000" w:themeColor="text1"/>
                                <w:sz w:val="28"/>
                                <w:szCs w:val="24"/>
                                <w:lang w:eastAsia="id-ID"/>
                              </w:rPr>
                              <m:t>Total Ekuitas</m:t>
                            </m:r>
                          </m:den>
                        </m:f>
                      </m:oMath>
                    </w:p>
                    <w:p w:rsidR="000956B2" w:rsidRPr="009573C5" w:rsidRDefault="000956B2" w:rsidP="000956B2">
                      <w:pPr>
                        <w:rPr>
                          <w:i/>
                        </w:rPr>
                      </w:pPr>
                    </w:p>
                  </w:txbxContent>
                </v:textbox>
                <w10:wrap type="square" anchorx="margin"/>
              </v:shape>
            </w:pict>
          </mc:Fallback>
        </mc:AlternateContent>
      </w:r>
    </w:p>
    <w:p w:rsidR="000956B2" w:rsidRPr="000956B2" w:rsidRDefault="000956B2" w:rsidP="000956B2">
      <w:pPr>
        <w:shd w:val="clear" w:color="auto" w:fill="FFFFFF"/>
        <w:spacing w:after="0" w:line="480" w:lineRule="auto"/>
        <w:jc w:val="both"/>
        <w:rPr>
          <w:rFonts w:ascii="Times New Roman" w:eastAsia="Times New Roman" w:hAnsi="Times New Roman" w:cs="Times New Roman"/>
          <w:color w:val="000000" w:themeColor="text1"/>
          <w:sz w:val="24"/>
          <w:szCs w:val="24"/>
          <w:lang w:eastAsia="id-ID"/>
        </w:rPr>
      </w:pPr>
    </w:p>
    <w:p w:rsidR="000956B2" w:rsidRPr="000956B2" w:rsidRDefault="000956B2" w:rsidP="000956B2">
      <w:pPr>
        <w:numPr>
          <w:ilvl w:val="0"/>
          <w:numId w:val="5"/>
        </w:numPr>
        <w:shd w:val="clear" w:color="auto" w:fill="FFFFFF"/>
        <w:spacing w:after="0" w:line="480" w:lineRule="auto"/>
        <w:ind w:hanging="87"/>
        <w:contextualSpacing/>
        <w:jc w:val="both"/>
        <w:rPr>
          <w:rFonts w:ascii="Times New Roman" w:eastAsia="Times New Roman" w:hAnsi="Times New Roman" w:cs="Times New Roman"/>
          <w:color w:val="000000" w:themeColor="text1"/>
          <w:sz w:val="24"/>
          <w:szCs w:val="24"/>
          <w:lang w:eastAsia="id-ID"/>
        </w:rPr>
      </w:pPr>
      <w:r w:rsidRPr="000956B2">
        <w:rPr>
          <w:rFonts w:ascii="Times New Roman" w:eastAsia="Times New Roman" w:hAnsi="Times New Roman" w:cs="Times New Roman"/>
          <w:i/>
          <w:color w:val="000000" w:themeColor="text1"/>
          <w:sz w:val="24"/>
          <w:szCs w:val="24"/>
          <w:lang w:eastAsia="id-ID"/>
        </w:rPr>
        <w:t xml:space="preserve">Gross Profit Margin  </w:t>
      </w:r>
      <w:r w:rsidRPr="000956B2">
        <w:rPr>
          <w:rFonts w:ascii="Times New Roman" w:eastAsia="Times New Roman" w:hAnsi="Times New Roman" w:cs="Times New Roman"/>
          <w:color w:val="000000" w:themeColor="text1"/>
          <w:sz w:val="24"/>
          <w:szCs w:val="24"/>
          <w:lang w:eastAsia="id-ID"/>
        </w:rPr>
        <w:t>(GPM)</w:t>
      </w:r>
    </w:p>
    <w:p w:rsidR="000956B2" w:rsidRPr="000956B2" w:rsidRDefault="000956B2" w:rsidP="000956B2">
      <w:pPr>
        <w:shd w:val="clear" w:color="auto" w:fill="FFFFFF"/>
        <w:spacing w:after="0" w:line="480" w:lineRule="auto"/>
        <w:ind w:left="1080"/>
        <w:jc w:val="both"/>
        <w:rPr>
          <w:rFonts w:ascii="Times New Roman" w:eastAsia="Times New Roman" w:hAnsi="Times New Roman" w:cs="Times New Roman"/>
          <w:color w:val="000000" w:themeColor="text1"/>
          <w:sz w:val="24"/>
          <w:szCs w:val="24"/>
          <w:lang w:eastAsia="id-ID"/>
        </w:rPr>
      </w:pPr>
      <w:r w:rsidRPr="000956B2">
        <w:rPr>
          <w:noProof/>
          <w:lang w:eastAsia="id-ID"/>
        </w:rPr>
        <w:lastRenderedPageBreak/>
        <mc:AlternateContent>
          <mc:Choice Requires="wps">
            <w:drawing>
              <wp:anchor distT="45720" distB="45720" distL="114300" distR="114300" simplePos="0" relativeHeight="251663360" behindDoc="0" locked="0" layoutInCell="1" allowOverlap="1" wp14:anchorId="158BE7BA" wp14:editId="334594D3">
                <wp:simplePos x="0" y="0"/>
                <wp:positionH relativeFrom="page">
                  <wp:posOffset>2780030</wp:posOffset>
                </wp:positionH>
                <wp:positionV relativeFrom="paragraph">
                  <wp:posOffset>660400</wp:posOffset>
                </wp:positionV>
                <wp:extent cx="2362200" cy="43815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438150"/>
                        </a:xfrm>
                        <a:prstGeom prst="rect">
                          <a:avLst/>
                        </a:prstGeom>
                        <a:solidFill>
                          <a:srgbClr val="FFFFFF"/>
                        </a:solidFill>
                        <a:ln w="9525">
                          <a:solidFill>
                            <a:srgbClr val="000000"/>
                          </a:solidFill>
                          <a:miter lim="800000"/>
                          <a:headEnd/>
                          <a:tailEnd/>
                        </a:ln>
                      </wps:spPr>
                      <wps:txbx>
                        <w:txbxContent>
                          <w:p w:rsidR="000956B2" w:rsidRPr="006E56B9" w:rsidRDefault="000956B2" w:rsidP="000956B2">
                            <w:pPr>
                              <w:shd w:val="clear" w:color="auto" w:fill="FFFFFF"/>
                              <w:spacing w:after="0" w:line="480" w:lineRule="auto"/>
                              <w:jc w:val="both"/>
                              <w:rPr>
                                <w:rFonts w:ascii="Times New Roman" w:eastAsia="Times New Roman" w:hAnsi="Times New Roman" w:cs="Times New Roman"/>
                                <w:color w:val="000000" w:themeColor="text1"/>
                                <w:sz w:val="28"/>
                                <w:szCs w:val="24"/>
                                <w:lang w:eastAsia="id-ID"/>
                              </w:rPr>
                            </w:pPr>
                            <w:r w:rsidRPr="006E56B9">
                              <w:rPr>
                                <w:rFonts w:ascii="Times New Roman" w:eastAsia="Times New Roman" w:hAnsi="Times New Roman" w:cs="Times New Roman"/>
                                <w:color w:val="000000" w:themeColor="text1"/>
                                <w:sz w:val="24"/>
                                <w:szCs w:val="24"/>
                                <w:lang w:eastAsia="id-ID"/>
                              </w:rPr>
                              <w:t xml:space="preserve">GPM </w:t>
                            </w:r>
                            <w:r w:rsidRPr="006E56B9">
                              <w:rPr>
                                <w:rFonts w:ascii="Times New Roman" w:eastAsia="Times New Roman" w:hAnsi="Times New Roman" w:cs="Times New Roman"/>
                                <w:color w:val="000000" w:themeColor="text1"/>
                                <w:sz w:val="24"/>
                                <w:szCs w:val="24"/>
                                <w:lang w:eastAsia="id-ID"/>
                              </w:rPr>
                              <w:t xml:space="preserve">= </w:t>
                            </w:r>
                            <m:oMath>
                              <m:f>
                                <m:fPr>
                                  <m:ctrlPr>
                                    <w:rPr>
                                      <w:rFonts w:ascii="Cambria Math" w:eastAsia="Times New Roman" w:hAnsi="Cambria Math" w:cs="Times New Roman"/>
                                      <w:i/>
                                      <w:color w:val="000000" w:themeColor="text1"/>
                                      <w:sz w:val="28"/>
                                      <w:szCs w:val="24"/>
                                      <w:lang w:eastAsia="id-ID"/>
                                    </w:rPr>
                                  </m:ctrlPr>
                                </m:fPr>
                                <m:num>
                                  <m:r>
                                    <w:rPr>
                                      <w:rFonts w:ascii="Cambria Math" w:eastAsia="Times New Roman" w:hAnsi="Cambria Math" w:cs="Times New Roman"/>
                                      <w:color w:val="000000" w:themeColor="text1"/>
                                      <w:sz w:val="28"/>
                                      <w:szCs w:val="24"/>
                                      <w:lang w:eastAsia="id-ID"/>
                                    </w:rPr>
                                    <m:t>Penjualan-Harga Pokok</m:t>
                                  </m:r>
                                </m:num>
                                <m:den>
                                  <m:r>
                                    <w:rPr>
                                      <w:rFonts w:ascii="Cambria Math" w:eastAsia="Times New Roman" w:hAnsi="Cambria Math" w:cs="Times New Roman"/>
                                      <w:color w:val="000000" w:themeColor="text1"/>
                                      <w:sz w:val="28"/>
                                      <w:szCs w:val="24"/>
                                      <w:lang w:eastAsia="id-ID"/>
                                    </w:rPr>
                                    <m:t>Penjualan</m:t>
                                  </m:r>
                                </m:den>
                              </m:f>
                            </m:oMath>
                          </w:p>
                          <w:p w:rsidR="000956B2" w:rsidRPr="009573C5" w:rsidRDefault="000956B2" w:rsidP="000956B2">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18.9pt;margin-top:52pt;width:186pt;height:34.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">
                <v:textbox>
                  <w:txbxContent>
                    <w:p w:rsidR="000956B2" w:rsidRPr="006E56B9" w:rsidRDefault="000956B2" w:rsidP="000956B2">
                      <w:pPr>
                        <w:shd w:val="clear" w:color="auto" w:fill="FFFFFF"/>
                        <w:spacing w:after="0" w:line="480" w:lineRule="auto"/>
                        <w:jc w:val="both"/>
                        <w:rPr>
                          <w:rFonts w:ascii="Times New Roman" w:eastAsia="Times New Roman" w:hAnsi="Times New Roman" w:cs="Times New Roman"/>
                          <w:color w:val="000000" w:themeColor="text1"/>
                          <w:sz w:val="28"/>
                          <w:szCs w:val="24"/>
                          <w:lang w:eastAsia="id-ID"/>
                        </w:rPr>
                      </w:pPr>
                      <w:r w:rsidRPr="006E56B9">
                        <w:rPr>
                          <w:rFonts w:ascii="Times New Roman" w:eastAsia="Times New Roman" w:hAnsi="Times New Roman" w:cs="Times New Roman"/>
                          <w:color w:val="000000" w:themeColor="text1"/>
                          <w:sz w:val="24"/>
                          <w:szCs w:val="24"/>
                          <w:lang w:eastAsia="id-ID"/>
                        </w:rPr>
                        <w:t xml:space="preserve">GPM </w:t>
                      </w:r>
                      <w:r w:rsidRPr="006E56B9">
                        <w:rPr>
                          <w:rFonts w:ascii="Times New Roman" w:eastAsia="Times New Roman" w:hAnsi="Times New Roman" w:cs="Times New Roman"/>
                          <w:color w:val="000000" w:themeColor="text1"/>
                          <w:sz w:val="24"/>
                          <w:szCs w:val="24"/>
                          <w:lang w:eastAsia="id-ID"/>
                        </w:rPr>
                        <w:t xml:space="preserve">= </w:t>
                      </w:r>
                      <m:oMath>
                        <m:f>
                          <m:fPr>
                            <m:ctrlPr>
                              <w:rPr>
                                <w:rFonts w:ascii="Cambria Math" w:eastAsia="Times New Roman" w:hAnsi="Cambria Math" w:cs="Times New Roman"/>
                                <w:i/>
                                <w:color w:val="000000" w:themeColor="text1"/>
                                <w:sz w:val="28"/>
                                <w:szCs w:val="24"/>
                                <w:lang w:eastAsia="id-ID"/>
                              </w:rPr>
                            </m:ctrlPr>
                          </m:fPr>
                          <m:num>
                            <m:r>
                              <w:rPr>
                                <w:rFonts w:ascii="Cambria Math" w:eastAsia="Times New Roman" w:hAnsi="Cambria Math" w:cs="Times New Roman"/>
                                <w:color w:val="000000" w:themeColor="text1"/>
                                <w:sz w:val="28"/>
                                <w:szCs w:val="24"/>
                                <w:lang w:eastAsia="id-ID"/>
                              </w:rPr>
                              <m:t>Penjualan-Harga Pokok</m:t>
                            </m:r>
                          </m:num>
                          <m:den>
                            <m:r>
                              <w:rPr>
                                <w:rFonts w:ascii="Cambria Math" w:eastAsia="Times New Roman" w:hAnsi="Cambria Math" w:cs="Times New Roman"/>
                                <w:color w:val="000000" w:themeColor="text1"/>
                                <w:sz w:val="28"/>
                                <w:szCs w:val="24"/>
                                <w:lang w:eastAsia="id-ID"/>
                              </w:rPr>
                              <m:t>Penjualan</m:t>
                            </m:r>
                          </m:den>
                        </m:f>
                      </m:oMath>
                    </w:p>
                    <w:p w:rsidR="000956B2" w:rsidRPr="009573C5" w:rsidRDefault="000956B2" w:rsidP="000956B2">
                      <w:pPr>
                        <w:rPr>
                          <w:i/>
                        </w:rPr>
                      </w:pPr>
                    </w:p>
                  </w:txbxContent>
                </v:textbox>
                <w10:wrap type="square" anchorx="page"/>
              </v:shape>
            </w:pict>
          </mc:Fallback>
        </mc:AlternateContent>
      </w:r>
      <w:r w:rsidRPr="000956B2">
        <w:rPr>
          <w:rFonts w:ascii="Times New Roman" w:eastAsia="Times New Roman" w:hAnsi="Times New Roman" w:cs="Times New Roman"/>
          <w:color w:val="000000" w:themeColor="text1"/>
          <w:sz w:val="24"/>
          <w:szCs w:val="24"/>
          <w:lang w:eastAsia="id-ID"/>
        </w:rPr>
        <w:t xml:space="preserve">GPM merupakan laba yang didapat dari selisih harga jual dan harga pokok penjualan. </w:t>
      </w:r>
    </w:p>
    <w:p w:rsidR="000956B2" w:rsidRPr="000956B2" w:rsidRDefault="000956B2" w:rsidP="000956B2">
      <w:pPr>
        <w:shd w:val="clear" w:color="auto" w:fill="FFFFFF"/>
        <w:spacing w:after="0" w:line="480" w:lineRule="auto"/>
        <w:ind w:left="1080"/>
        <w:jc w:val="both"/>
        <w:rPr>
          <w:rFonts w:ascii="Times New Roman" w:eastAsia="Times New Roman" w:hAnsi="Times New Roman" w:cs="Times New Roman"/>
          <w:color w:val="000000" w:themeColor="text1"/>
          <w:sz w:val="24"/>
          <w:szCs w:val="24"/>
          <w:lang w:eastAsia="id-ID"/>
        </w:rPr>
      </w:pPr>
    </w:p>
    <w:p w:rsidR="000956B2" w:rsidRPr="000956B2" w:rsidRDefault="000956B2" w:rsidP="000956B2">
      <w:pPr>
        <w:shd w:val="clear" w:color="auto" w:fill="FFFFFF"/>
        <w:spacing w:after="0" w:line="240" w:lineRule="auto"/>
        <w:ind w:left="1080"/>
        <w:jc w:val="both"/>
        <w:rPr>
          <w:rFonts w:ascii="Times New Roman" w:eastAsia="Times New Roman" w:hAnsi="Times New Roman" w:cs="Times New Roman"/>
          <w:color w:val="000000" w:themeColor="text1"/>
          <w:sz w:val="24"/>
          <w:szCs w:val="24"/>
          <w:lang w:eastAsia="id-ID"/>
        </w:rPr>
      </w:pPr>
    </w:p>
    <w:p w:rsidR="000956B2" w:rsidRPr="000956B2" w:rsidRDefault="000956B2" w:rsidP="000956B2">
      <w:pPr>
        <w:shd w:val="clear" w:color="auto" w:fill="FFFFFF"/>
        <w:spacing w:after="0" w:line="240" w:lineRule="auto"/>
        <w:ind w:left="1080"/>
        <w:jc w:val="both"/>
        <w:rPr>
          <w:rFonts w:ascii="Times New Roman" w:eastAsia="Times New Roman" w:hAnsi="Times New Roman" w:cs="Times New Roman"/>
          <w:color w:val="000000" w:themeColor="text1"/>
          <w:sz w:val="24"/>
          <w:szCs w:val="24"/>
          <w:lang w:eastAsia="id-ID"/>
        </w:rPr>
      </w:pPr>
    </w:p>
    <w:p w:rsidR="000956B2" w:rsidRPr="000956B2" w:rsidRDefault="000956B2" w:rsidP="000956B2">
      <w:pPr>
        <w:numPr>
          <w:ilvl w:val="0"/>
          <w:numId w:val="5"/>
        </w:numPr>
        <w:shd w:val="clear" w:color="auto" w:fill="FFFFFF"/>
        <w:spacing w:after="0" w:line="480" w:lineRule="auto"/>
        <w:ind w:hanging="87"/>
        <w:contextualSpacing/>
        <w:jc w:val="both"/>
        <w:rPr>
          <w:rFonts w:ascii="Times New Roman" w:eastAsia="Times New Roman" w:hAnsi="Times New Roman" w:cs="Times New Roman"/>
          <w:color w:val="000000" w:themeColor="text1"/>
          <w:sz w:val="24"/>
          <w:szCs w:val="24"/>
          <w:lang w:eastAsia="id-ID"/>
        </w:rPr>
      </w:pPr>
      <w:r w:rsidRPr="000956B2">
        <w:rPr>
          <w:rFonts w:ascii="Times New Roman" w:eastAsia="Times New Roman" w:hAnsi="Times New Roman" w:cs="Times New Roman"/>
          <w:i/>
          <w:color w:val="000000" w:themeColor="text1"/>
          <w:sz w:val="24"/>
          <w:szCs w:val="24"/>
          <w:lang w:eastAsia="id-ID"/>
        </w:rPr>
        <w:t xml:space="preserve">Operating Profit Margin </w:t>
      </w:r>
      <w:r w:rsidRPr="000956B2">
        <w:rPr>
          <w:rFonts w:ascii="Times New Roman" w:eastAsia="Times New Roman" w:hAnsi="Times New Roman" w:cs="Times New Roman"/>
          <w:color w:val="000000" w:themeColor="text1"/>
          <w:sz w:val="24"/>
          <w:szCs w:val="24"/>
          <w:lang w:eastAsia="id-ID"/>
        </w:rPr>
        <w:t>(OPM)</w:t>
      </w:r>
    </w:p>
    <w:p w:rsidR="000956B2" w:rsidRPr="000956B2" w:rsidRDefault="000956B2" w:rsidP="000956B2">
      <w:pPr>
        <w:shd w:val="clear" w:color="auto" w:fill="FFFFFF"/>
        <w:spacing w:after="0" w:line="480" w:lineRule="auto"/>
        <w:ind w:left="1080"/>
        <w:contextualSpacing/>
        <w:jc w:val="both"/>
        <w:rPr>
          <w:rFonts w:ascii="Times New Roman" w:eastAsia="Times New Roman" w:hAnsi="Times New Roman" w:cs="Times New Roman"/>
          <w:color w:val="000000" w:themeColor="text1"/>
          <w:sz w:val="24"/>
          <w:szCs w:val="24"/>
          <w:lang w:eastAsia="id-ID"/>
        </w:rPr>
      </w:pPr>
      <w:r w:rsidRPr="000956B2">
        <w:rPr>
          <w:rFonts w:ascii="Times New Roman" w:eastAsia="Times New Roman" w:hAnsi="Times New Roman" w:cs="Times New Roman"/>
          <w:color w:val="000000" w:themeColor="text1"/>
          <w:sz w:val="24"/>
          <w:szCs w:val="24"/>
          <w:lang w:eastAsia="id-ID"/>
        </w:rPr>
        <w:t>Rasio yang digunakan untuk mengukur besarnya persentase laba opersional atas penjualan bersih.</w:t>
      </w:r>
    </w:p>
    <w:p w:rsidR="000956B2" w:rsidRPr="000956B2" w:rsidRDefault="000956B2" w:rsidP="000956B2">
      <w:pPr>
        <w:shd w:val="clear" w:color="auto" w:fill="FFFFFF"/>
        <w:spacing w:after="0" w:line="480" w:lineRule="auto"/>
        <w:ind w:left="1080"/>
        <w:contextualSpacing/>
        <w:jc w:val="both"/>
        <w:rPr>
          <w:rFonts w:ascii="Times New Roman" w:eastAsia="Times New Roman" w:hAnsi="Times New Roman" w:cs="Times New Roman"/>
          <w:color w:val="000000" w:themeColor="text1"/>
          <w:sz w:val="24"/>
          <w:szCs w:val="24"/>
          <w:lang w:eastAsia="id-ID"/>
        </w:rPr>
      </w:pPr>
      <w:r w:rsidRPr="000956B2">
        <w:rPr>
          <w:noProof/>
          <w:lang w:eastAsia="id-ID"/>
        </w:rPr>
        <mc:AlternateContent>
          <mc:Choice Requires="wps">
            <w:drawing>
              <wp:anchor distT="45720" distB="45720" distL="114300" distR="114300" simplePos="0" relativeHeight="251667456" behindDoc="0" locked="0" layoutInCell="1" allowOverlap="1" wp14:anchorId="1B495689" wp14:editId="67897FB0">
                <wp:simplePos x="0" y="0"/>
                <wp:positionH relativeFrom="page">
                  <wp:posOffset>2847975</wp:posOffset>
                </wp:positionH>
                <wp:positionV relativeFrom="paragraph">
                  <wp:posOffset>59055</wp:posOffset>
                </wp:positionV>
                <wp:extent cx="1924050" cy="438150"/>
                <wp:effectExtent l="0" t="0" r="1905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438150"/>
                        </a:xfrm>
                        <a:prstGeom prst="rect">
                          <a:avLst/>
                        </a:prstGeom>
                        <a:solidFill>
                          <a:srgbClr val="FFFFFF"/>
                        </a:solidFill>
                        <a:ln w="9525">
                          <a:solidFill>
                            <a:srgbClr val="000000"/>
                          </a:solidFill>
                          <a:miter lim="800000"/>
                          <a:headEnd/>
                          <a:tailEnd/>
                        </a:ln>
                      </wps:spPr>
                      <wps:txbx>
                        <w:txbxContent>
                          <w:p w:rsidR="000956B2" w:rsidRPr="006E56B9" w:rsidRDefault="000956B2" w:rsidP="000956B2">
                            <w:pPr>
                              <w:shd w:val="clear" w:color="auto" w:fill="FFFFFF"/>
                              <w:spacing w:after="0" w:line="480" w:lineRule="auto"/>
                              <w:jc w:val="both"/>
                              <w:rPr>
                                <w:rFonts w:ascii="Times New Roman" w:eastAsia="Times New Roman" w:hAnsi="Times New Roman" w:cs="Times New Roman"/>
                                <w:color w:val="000000" w:themeColor="text1"/>
                                <w:sz w:val="28"/>
                                <w:szCs w:val="24"/>
                                <w:lang w:eastAsia="id-ID"/>
                              </w:rPr>
                            </w:pPr>
                            <w:r>
                              <w:rPr>
                                <w:rFonts w:ascii="Times New Roman" w:eastAsia="Times New Roman" w:hAnsi="Times New Roman" w:cs="Times New Roman"/>
                                <w:color w:val="000000" w:themeColor="text1"/>
                                <w:sz w:val="24"/>
                                <w:szCs w:val="24"/>
                                <w:lang w:eastAsia="id-ID"/>
                              </w:rPr>
                              <w:t>OPM</w:t>
                            </w:r>
                            <w:r w:rsidRPr="006E56B9">
                              <w:rPr>
                                <w:rFonts w:ascii="Times New Roman" w:eastAsia="Times New Roman" w:hAnsi="Times New Roman" w:cs="Times New Roman"/>
                                <w:color w:val="000000" w:themeColor="text1"/>
                                <w:sz w:val="24"/>
                                <w:szCs w:val="24"/>
                                <w:lang w:eastAsia="id-ID"/>
                              </w:rPr>
                              <w:t xml:space="preserve"> </w:t>
                            </w:r>
                            <w:r w:rsidRPr="006E56B9">
                              <w:rPr>
                                <w:rFonts w:ascii="Times New Roman" w:eastAsia="Times New Roman" w:hAnsi="Times New Roman" w:cs="Times New Roman"/>
                                <w:color w:val="000000" w:themeColor="text1"/>
                                <w:sz w:val="24"/>
                                <w:szCs w:val="24"/>
                                <w:lang w:eastAsia="id-ID"/>
                              </w:rPr>
                              <w:t xml:space="preserve">= </w:t>
                            </w:r>
                            <m:oMath>
                              <m:f>
                                <m:fPr>
                                  <m:ctrlPr>
                                    <w:rPr>
                                      <w:rFonts w:ascii="Cambria Math" w:eastAsia="Times New Roman" w:hAnsi="Cambria Math" w:cs="Times New Roman"/>
                                      <w:i/>
                                      <w:color w:val="000000" w:themeColor="text1"/>
                                      <w:sz w:val="28"/>
                                      <w:szCs w:val="24"/>
                                      <w:lang w:eastAsia="id-ID"/>
                                    </w:rPr>
                                  </m:ctrlPr>
                                </m:fPr>
                                <m:num>
                                  <m:r>
                                    <w:rPr>
                                      <w:rFonts w:ascii="Cambria Math" w:eastAsia="Times New Roman" w:hAnsi="Cambria Math" w:cs="Times New Roman"/>
                                      <w:color w:val="000000" w:themeColor="text1"/>
                                      <w:sz w:val="28"/>
                                      <w:szCs w:val="24"/>
                                      <w:lang w:eastAsia="id-ID"/>
                                    </w:rPr>
                                    <m:t>Laba Operasional</m:t>
                                  </m:r>
                                </m:num>
                                <m:den>
                                  <m:r>
                                    <w:rPr>
                                      <w:rFonts w:ascii="Cambria Math" w:eastAsia="Times New Roman" w:hAnsi="Cambria Math" w:cs="Times New Roman"/>
                                      <w:color w:val="000000" w:themeColor="text1"/>
                                      <w:sz w:val="28"/>
                                      <w:szCs w:val="24"/>
                                      <w:lang w:eastAsia="id-ID"/>
                                    </w:rPr>
                                    <m:t>Penjualan Bersih</m:t>
                                  </m:r>
                                </m:den>
                              </m:f>
                            </m:oMath>
                          </w:p>
                          <w:p w:rsidR="000956B2" w:rsidRPr="009573C5" w:rsidRDefault="000956B2" w:rsidP="000956B2">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24.25pt;margin-top:4.65pt;width:151.5pt;height:34.5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eggJAIAAEw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">
                <v:textbox>
                  <w:txbxContent>
                    <w:p w:rsidR="000956B2" w:rsidRPr="006E56B9" w:rsidRDefault="000956B2" w:rsidP="000956B2">
                      <w:pPr>
                        <w:shd w:val="clear" w:color="auto" w:fill="FFFFFF"/>
                        <w:spacing w:after="0" w:line="480" w:lineRule="auto"/>
                        <w:jc w:val="both"/>
                        <w:rPr>
                          <w:rFonts w:ascii="Times New Roman" w:eastAsia="Times New Roman" w:hAnsi="Times New Roman" w:cs="Times New Roman"/>
                          <w:color w:val="000000" w:themeColor="text1"/>
                          <w:sz w:val="28"/>
                          <w:szCs w:val="24"/>
                          <w:lang w:eastAsia="id-ID"/>
                        </w:rPr>
                      </w:pPr>
                      <w:r>
                        <w:rPr>
                          <w:rFonts w:ascii="Times New Roman" w:eastAsia="Times New Roman" w:hAnsi="Times New Roman" w:cs="Times New Roman"/>
                          <w:color w:val="000000" w:themeColor="text1"/>
                          <w:sz w:val="24"/>
                          <w:szCs w:val="24"/>
                          <w:lang w:eastAsia="id-ID"/>
                        </w:rPr>
                        <w:t>OPM</w:t>
                      </w:r>
                      <w:r w:rsidRPr="006E56B9">
                        <w:rPr>
                          <w:rFonts w:ascii="Times New Roman" w:eastAsia="Times New Roman" w:hAnsi="Times New Roman" w:cs="Times New Roman"/>
                          <w:color w:val="000000" w:themeColor="text1"/>
                          <w:sz w:val="24"/>
                          <w:szCs w:val="24"/>
                          <w:lang w:eastAsia="id-ID"/>
                        </w:rPr>
                        <w:t xml:space="preserve"> </w:t>
                      </w:r>
                      <w:r w:rsidRPr="006E56B9">
                        <w:rPr>
                          <w:rFonts w:ascii="Times New Roman" w:eastAsia="Times New Roman" w:hAnsi="Times New Roman" w:cs="Times New Roman"/>
                          <w:color w:val="000000" w:themeColor="text1"/>
                          <w:sz w:val="24"/>
                          <w:szCs w:val="24"/>
                          <w:lang w:eastAsia="id-ID"/>
                        </w:rPr>
                        <w:t xml:space="preserve">= </w:t>
                      </w:r>
                      <m:oMath>
                        <m:f>
                          <m:fPr>
                            <m:ctrlPr>
                              <w:rPr>
                                <w:rFonts w:ascii="Cambria Math" w:eastAsia="Times New Roman" w:hAnsi="Cambria Math" w:cs="Times New Roman"/>
                                <w:i/>
                                <w:color w:val="000000" w:themeColor="text1"/>
                                <w:sz w:val="28"/>
                                <w:szCs w:val="24"/>
                                <w:lang w:eastAsia="id-ID"/>
                              </w:rPr>
                            </m:ctrlPr>
                          </m:fPr>
                          <m:num>
                            <m:r>
                              <w:rPr>
                                <w:rFonts w:ascii="Cambria Math" w:eastAsia="Times New Roman" w:hAnsi="Cambria Math" w:cs="Times New Roman"/>
                                <w:color w:val="000000" w:themeColor="text1"/>
                                <w:sz w:val="28"/>
                                <w:szCs w:val="24"/>
                                <w:lang w:eastAsia="id-ID"/>
                              </w:rPr>
                              <m:t>Laba Operasional</m:t>
                            </m:r>
                          </m:num>
                          <m:den>
                            <m:r>
                              <w:rPr>
                                <w:rFonts w:ascii="Cambria Math" w:eastAsia="Times New Roman" w:hAnsi="Cambria Math" w:cs="Times New Roman"/>
                                <w:color w:val="000000" w:themeColor="text1"/>
                                <w:sz w:val="28"/>
                                <w:szCs w:val="24"/>
                                <w:lang w:eastAsia="id-ID"/>
                              </w:rPr>
                              <m:t>Penjualan Bersih</m:t>
                            </m:r>
                          </m:den>
                        </m:f>
                      </m:oMath>
                    </w:p>
                    <w:p w:rsidR="000956B2" w:rsidRPr="009573C5" w:rsidRDefault="000956B2" w:rsidP="000956B2">
                      <w:pPr>
                        <w:rPr>
                          <w:i/>
                        </w:rPr>
                      </w:pPr>
                    </w:p>
                  </w:txbxContent>
                </v:textbox>
                <w10:wrap type="square" anchorx="page"/>
              </v:shape>
            </w:pict>
          </mc:Fallback>
        </mc:AlternateContent>
      </w:r>
    </w:p>
    <w:p w:rsidR="000956B2" w:rsidRPr="000956B2" w:rsidRDefault="000956B2" w:rsidP="000956B2">
      <w:pPr>
        <w:shd w:val="clear" w:color="auto" w:fill="FFFFFF"/>
        <w:spacing w:after="0" w:line="480" w:lineRule="auto"/>
        <w:jc w:val="both"/>
        <w:rPr>
          <w:rFonts w:ascii="Times New Roman" w:eastAsia="Times New Roman" w:hAnsi="Times New Roman" w:cs="Times New Roman"/>
          <w:color w:val="000000" w:themeColor="text1"/>
          <w:sz w:val="24"/>
          <w:szCs w:val="24"/>
          <w:lang w:eastAsia="id-ID"/>
        </w:rPr>
      </w:pPr>
    </w:p>
    <w:p w:rsidR="000956B2" w:rsidRPr="000956B2" w:rsidRDefault="000956B2" w:rsidP="000956B2">
      <w:pPr>
        <w:numPr>
          <w:ilvl w:val="0"/>
          <w:numId w:val="5"/>
        </w:numPr>
        <w:shd w:val="clear" w:color="auto" w:fill="FFFFFF"/>
        <w:spacing w:after="0" w:line="480" w:lineRule="auto"/>
        <w:ind w:hanging="87"/>
        <w:contextualSpacing/>
        <w:jc w:val="both"/>
        <w:rPr>
          <w:rFonts w:ascii="Times New Roman" w:eastAsia="Times New Roman" w:hAnsi="Times New Roman" w:cs="Times New Roman"/>
          <w:color w:val="000000" w:themeColor="text1"/>
          <w:sz w:val="24"/>
          <w:szCs w:val="24"/>
          <w:lang w:eastAsia="id-ID"/>
        </w:rPr>
      </w:pPr>
      <w:r w:rsidRPr="000956B2">
        <w:rPr>
          <w:rFonts w:ascii="Times New Roman" w:eastAsia="Times New Roman" w:hAnsi="Times New Roman" w:cs="Times New Roman"/>
          <w:i/>
          <w:color w:val="000000" w:themeColor="text1"/>
          <w:sz w:val="24"/>
          <w:szCs w:val="24"/>
          <w:lang w:eastAsia="id-ID"/>
        </w:rPr>
        <w:t xml:space="preserve">Net Profit Margin </w:t>
      </w:r>
      <w:r w:rsidRPr="000956B2">
        <w:rPr>
          <w:rFonts w:ascii="Times New Roman" w:eastAsia="Times New Roman" w:hAnsi="Times New Roman" w:cs="Times New Roman"/>
          <w:color w:val="000000" w:themeColor="text1"/>
          <w:sz w:val="24"/>
          <w:szCs w:val="24"/>
          <w:lang w:eastAsia="id-ID"/>
        </w:rPr>
        <w:t>(NPM)</w:t>
      </w:r>
    </w:p>
    <w:p w:rsidR="000956B2" w:rsidRPr="000956B2" w:rsidRDefault="000956B2" w:rsidP="000956B2">
      <w:pPr>
        <w:shd w:val="clear" w:color="auto" w:fill="FFFFFF"/>
        <w:spacing w:after="0" w:line="480" w:lineRule="auto"/>
        <w:ind w:left="1080"/>
        <w:jc w:val="both"/>
        <w:rPr>
          <w:rFonts w:ascii="Times New Roman" w:eastAsia="Times New Roman" w:hAnsi="Times New Roman" w:cs="Times New Roman"/>
          <w:color w:val="000000" w:themeColor="text1"/>
          <w:sz w:val="24"/>
          <w:szCs w:val="24"/>
          <w:lang w:eastAsia="id-ID"/>
        </w:rPr>
      </w:pPr>
      <w:r w:rsidRPr="000956B2">
        <w:rPr>
          <w:rFonts w:ascii="Times New Roman" w:eastAsia="Times New Roman" w:hAnsi="Times New Roman" w:cs="Times New Roman"/>
          <w:color w:val="000000" w:themeColor="text1"/>
          <w:sz w:val="24"/>
          <w:szCs w:val="24"/>
          <w:lang w:eastAsia="id-ID"/>
        </w:rPr>
        <w:t>NPM menunujukkan laba yang didapat setelah penerimaan (</w:t>
      </w:r>
      <w:r w:rsidRPr="000956B2">
        <w:rPr>
          <w:rFonts w:ascii="Times New Roman" w:eastAsia="Times New Roman" w:hAnsi="Times New Roman" w:cs="Times New Roman"/>
          <w:i/>
          <w:color w:val="000000" w:themeColor="text1"/>
          <w:sz w:val="24"/>
          <w:szCs w:val="24"/>
          <w:lang w:eastAsia="id-ID"/>
        </w:rPr>
        <w:t>sales</w:t>
      </w:r>
      <w:r w:rsidRPr="000956B2">
        <w:rPr>
          <w:rFonts w:ascii="Times New Roman" w:eastAsia="Times New Roman" w:hAnsi="Times New Roman" w:cs="Times New Roman"/>
          <w:color w:val="000000" w:themeColor="text1"/>
          <w:sz w:val="24"/>
          <w:szCs w:val="24"/>
          <w:lang w:eastAsia="id-ID"/>
        </w:rPr>
        <w:t>) dikurangi seluruh biaya, atau laba akhir.</w:t>
      </w:r>
    </w:p>
    <w:p w:rsidR="000956B2" w:rsidRPr="000956B2" w:rsidRDefault="000956B2" w:rsidP="000956B2">
      <w:pPr>
        <w:shd w:val="clear" w:color="auto" w:fill="FFFFFF"/>
        <w:spacing w:after="0" w:line="480" w:lineRule="auto"/>
        <w:ind w:left="1080"/>
        <w:jc w:val="both"/>
        <w:rPr>
          <w:rFonts w:ascii="Times New Roman" w:eastAsia="Times New Roman" w:hAnsi="Times New Roman" w:cs="Times New Roman"/>
          <w:color w:val="000000" w:themeColor="text1"/>
          <w:sz w:val="24"/>
          <w:szCs w:val="24"/>
          <w:lang w:eastAsia="id-ID"/>
        </w:rPr>
      </w:pPr>
      <w:r w:rsidRPr="000956B2">
        <w:rPr>
          <w:noProof/>
          <w:lang w:eastAsia="id-ID"/>
        </w:rPr>
        <mc:AlternateContent>
          <mc:Choice Requires="wps">
            <w:drawing>
              <wp:anchor distT="45720" distB="45720" distL="114300" distR="114300" simplePos="0" relativeHeight="251664384" behindDoc="0" locked="0" layoutInCell="1" allowOverlap="1" wp14:anchorId="3265A7F6" wp14:editId="00E95FAA">
                <wp:simplePos x="0" y="0"/>
                <wp:positionH relativeFrom="margin">
                  <wp:posOffset>1853565</wp:posOffset>
                </wp:positionH>
                <wp:positionV relativeFrom="paragraph">
                  <wp:posOffset>103505</wp:posOffset>
                </wp:positionV>
                <wp:extent cx="1838325" cy="409575"/>
                <wp:effectExtent l="0" t="0" r="28575"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09575"/>
                        </a:xfrm>
                        <a:prstGeom prst="rect">
                          <a:avLst/>
                        </a:prstGeom>
                        <a:solidFill>
                          <a:srgbClr val="FFFFFF"/>
                        </a:solidFill>
                        <a:ln w="9525">
                          <a:solidFill>
                            <a:srgbClr val="000000"/>
                          </a:solidFill>
                          <a:miter lim="800000"/>
                          <a:headEnd/>
                          <a:tailEnd/>
                        </a:ln>
                      </wps:spPr>
                      <wps:txbx>
                        <w:txbxContent>
                          <w:p w:rsidR="000956B2" w:rsidRPr="009573C5" w:rsidRDefault="000956B2" w:rsidP="000956B2">
                            <w:pPr>
                              <w:rPr>
                                <w:i/>
                              </w:rPr>
                            </w:pPr>
                            <w:r>
                              <w:rPr>
                                <w:rFonts w:ascii="Times New Roman" w:eastAsia="Times New Roman" w:hAnsi="Times New Roman" w:cs="Times New Roman"/>
                                <w:color w:val="000000" w:themeColor="text1"/>
                                <w:sz w:val="24"/>
                                <w:szCs w:val="24"/>
                                <w:lang w:eastAsia="id-ID"/>
                              </w:rPr>
                              <w:t xml:space="preserve">NPM= </w:t>
                            </w:r>
                            <m:oMath>
                              <m:f>
                                <m:fPr>
                                  <m:ctrlPr>
                                    <w:rPr>
                                      <w:rFonts w:ascii="Cambria Math" w:eastAsia="Times New Roman" w:hAnsi="Cambria Math" w:cs="Times New Roman"/>
                                      <w:i/>
                                      <w:color w:val="000000" w:themeColor="text1"/>
                                      <w:sz w:val="28"/>
                                      <w:szCs w:val="24"/>
                                      <w:lang w:eastAsia="id-ID"/>
                                    </w:rPr>
                                  </m:ctrlPr>
                                </m:fPr>
                                <m:num>
                                  <m:r>
                                    <w:rPr>
                                      <w:rFonts w:ascii="Cambria Math" w:eastAsia="Times New Roman" w:hAnsi="Cambria Math" w:cs="Times New Roman"/>
                                      <w:color w:val="000000" w:themeColor="text1"/>
                                      <w:sz w:val="28"/>
                                      <w:szCs w:val="24"/>
                                      <w:lang w:eastAsia="id-ID"/>
                                    </w:rPr>
                                    <m:t>Laba Bersih</m:t>
                                  </m:r>
                                </m:num>
                                <m:den>
                                  <m:r>
                                    <w:rPr>
                                      <w:rFonts w:ascii="Cambria Math" w:eastAsia="Times New Roman" w:hAnsi="Cambria Math" w:cs="Times New Roman"/>
                                      <w:color w:val="000000" w:themeColor="text1"/>
                                      <w:sz w:val="28"/>
                                      <w:szCs w:val="24"/>
                                      <w:lang w:eastAsia="id-ID"/>
                                    </w:rPr>
                                    <m:t xml:space="preserve">Penjualan Bersih </m:t>
                                  </m:r>
                                </m:den>
                              </m:f>
                            </m:oMath>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45.95pt;margin-top:8.15pt;width:144.75pt;height:32.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">
                <v:textbox>
                  <w:txbxContent>
                    <w:p w:rsidR="000956B2" w:rsidRPr="009573C5" w:rsidRDefault="000956B2" w:rsidP="000956B2">
                      <w:pPr>
                        <w:rPr>
                          <w:i/>
                        </w:rPr>
                      </w:pPr>
                      <w:r>
                        <w:rPr>
                          <w:rFonts w:ascii="Times New Roman" w:eastAsia="Times New Roman" w:hAnsi="Times New Roman" w:cs="Times New Roman"/>
                          <w:color w:val="000000" w:themeColor="text1"/>
                          <w:sz w:val="24"/>
                          <w:szCs w:val="24"/>
                          <w:lang w:eastAsia="id-ID"/>
                        </w:rPr>
                        <w:t xml:space="preserve">NPM= </w:t>
                      </w:r>
                      <m:oMath>
                        <m:f>
                          <m:fPr>
                            <m:ctrlPr>
                              <w:rPr>
                                <w:rFonts w:ascii="Cambria Math" w:eastAsia="Times New Roman" w:hAnsi="Cambria Math" w:cs="Times New Roman"/>
                                <w:i/>
                                <w:color w:val="000000" w:themeColor="text1"/>
                                <w:sz w:val="28"/>
                                <w:szCs w:val="24"/>
                                <w:lang w:eastAsia="id-ID"/>
                              </w:rPr>
                            </m:ctrlPr>
                          </m:fPr>
                          <m:num>
                            <m:r>
                              <w:rPr>
                                <w:rFonts w:ascii="Cambria Math" w:eastAsia="Times New Roman" w:hAnsi="Cambria Math" w:cs="Times New Roman"/>
                                <w:color w:val="000000" w:themeColor="text1"/>
                                <w:sz w:val="28"/>
                                <w:szCs w:val="24"/>
                                <w:lang w:eastAsia="id-ID"/>
                              </w:rPr>
                              <m:t>Laba Bersih</m:t>
                            </m:r>
                          </m:num>
                          <m:den>
                            <m:r>
                              <w:rPr>
                                <w:rFonts w:ascii="Cambria Math" w:eastAsia="Times New Roman" w:hAnsi="Cambria Math" w:cs="Times New Roman"/>
                                <w:color w:val="000000" w:themeColor="text1"/>
                                <w:sz w:val="28"/>
                                <w:szCs w:val="24"/>
                                <w:lang w:eastAsia="id-ID"/>
                              </w:rPr>
                              <m:t xml:space="preserve">Penjualan Bersih </m:t>
                            </m:r>
                          </m:den>
                        </m:f>
                      </m:oMath>
                    </w:p>
                  </w:txbxContent>
                </v:textbox>
                <w10:wrap type="square" anchorx="margin"/>
              </v:shape>
            </w:pict>
          </mc:Fallback>
        </mc:AlternateContent>
      </w:r>
    </w:p>
    <w:p w:rsidR="000956B2" w:rsidRPr="000956B2" w:rsidRDefault="000956B2" w:rsidP="000956B2">
      <w:pPr>
        <w:spacing w:line="480" w:lineRule="auto"/>
        <w:jc w:val="both"/>
        <w:rPr>
          <w:rFonts w:ascii="Times New Roman" w:hAnsi="Times New Roman" w:cs="Times New Roman"/>
          <w:b/>
          <w:sz w:val="24"/>
          <w:szCs w:val="24"/>
        </w:rPr>
      </w:pPr>
    </w:p>
    <w:p w:rsidR="000956B2" w:rsidRPr="000956B2" w:rsidRDefault="000956B2" w:rsidP="000956B2">
      <w:pPr>
        <w:spacing w:line="480" w:lineRule="auto"/>
        <w:ind w:firstLine="284"/>
        <w:jc w:val="both"/>
        <w:rPr>
          <w:rFonts w:ascii="Times New Roman" w:hAnsi="Times New Roman" w:cs="Times New Roman"/>
          <w:b/>
          <w:sz w:val="24"/>
          <w:szCs w:val="24"/>
        </w:rPr>
      </w:pPr>
      <w:r w:rsidRPr="000956B2">
        <w:rPr>
          <w:rFonts w:ascii="Times New Roman" w:hAnsi="Times New Roman" w:cs="Times New Roman"/>
          <w:b/>
          <w:sz w:val="24"/>
          <w:szCs w:val="24"/>
        </w:rPr>
        <w:t>7. Leverage</w:t>
      </w:r>
    </w:p>
    <w:p w:rsidR="000956B2" w:rsidRPr="000956B2" w:rsidRDefault="000956B2" w:rsidP="000956B2">
      <w:pPr>
        <w:spacing w:line="480" w:lineRule="auto"/>
        <w:ind w:left="567"/>
        <w:jc w:val="both"/>
        <w:rPr>
          <w:rFonts w:ascii="Times New Roman" w:hAnsi="Times New Roman" w:cs="Times New Roman"/>
          <w:b/>
          <w:sz w:val="24"/>
          <w:szCs w:val="24"/>
        </w:rPr>
      </w:pPr>
      <w:r w:rsidRPr="000956B2">
        <w:rPr>
          <w:rFonts w:ascii="Times New Roman" w:hAnsi="Times New Roman" w:cs="Times New Roman"/>
          <w:b/>
          <w:sz w:val="24"/>
          <w:szCs w:val="24"/>
        </w:rPr>
        <w:t xml:space="preserve">a. Pengertian Leverage </w:t>
      </w:r>
    </w:p>
    <w:p w:rsidR="000956B2" w:rsidRPr="000956B2" w:rsidRDefault="000956B2" w:rsidP="000956B2">
      <w:pPr>
        <w:spacing w:line="480" w:lineRule="auto"/>
        <w:ind w:left="851" w:firstLine="283"/>
        <w:jc w:val="both"/>
        <w:rPr>
          <w:rFonts w:ascii="Times New Roman" w:hAnsi="Times New Roman" w:cs="Times New Roman"/>
          <w:sz w:val="24"/>
          <w:szCs w:val="24"/>
        </w:rPr>
      </w:pPr>
      <w:r w:rsidRPr="000956B2">
        <w:rPr>
          <w:rFonts w:ascii="Times New Roman" w:hAnsi="Times New Roman" w:cs="Times New Roman"/>
          <w:sz w:val="24"/>
          <w:szCs w:val="24"/>
        </w:rPr>
        <w:t>Menurut Kasmir (2016:155-162) rasio solvabilitas atau leverage ratio merupakan rasio yang digunakan untuk mengukur sejauh mana aktiva perusahaan dibiayai dengan utang. Artinya berapa besar beban utang yang ditanggung perusahaan dibandingkan dengan aktivanya. Dalam arti luas dikatakan bahwa rasio solvabilitas digunakan untuk mengukur kemampuan perusahaan untuk membayar seluruh kewajiban, baik jangka pendek maupun jangka panjang apabila perusahaan dibubarkan(likuidasi).</w:t>
      </w:r>
    </w:p>
    <w:p w:rsidR="000956B2" w:rsidRPr="000956B2" w:rsidRDefault="000956B2" w:rsidP="000956B2">
      <w:pPr>
        <w:spacing w:line="480" w:lineRule="auto"/>
        <w:ind w:left="567"/>
        <w:jc w:val="both"/>
        <w:rPr>
          <w:rFonts w:ascii="Times New Roman" w:hAnsi="Times New Roman" w:cs="Times New Roman"/>
          <w:b/>
          <w:iCs/>
          <w:color w:val="000000" w:themeColor="text1"/>
          <w:sz w:val="24"/>
          <w:szCs w:val="24"/>
        </w:rPr>
      </w:pPr>
      <w:r w:rsidRPr="000956B2">
        <w:rPr>
          <w:rFonts w:ascii="Times New Roman" w:hAnsi="Times New Roman" w:cs="Times New Roman"/>
          <w:b/>
          <w:iCs/>
          <w:color w:val="000000" w:themeColor="text1"/>
          <w:sz w:val="24"/>
          <w:szCs w:val="24"/>
        </w:rPr>
        <w:t xml:space="preserve">b. Jenis-jenis Rasio Leverage </w:t>
      </w:r>
    </w:p>
    <w:p w:rsidR="000956B2" w:rsidRPr="000956B2" w:rsidRDefault="000956B2" w:rsidP="000956B2">
      <w:pPr>
        <w:spacing w:line="480" w:lineRule="auto"/>
        <w:ind w:left="851" w:firstLine="283"/>
        <w:jc w:val="both"/>
        <w:rPr>
          <w:rFonts w:ascii="Times New Roman" w:hAnsi="Times New Roman" w:cs="Times New Roman"/>
          <w:iCs/>
          <w:sz w:val="24"/>
          <w:szCs w:val="24"/>
        </w:rPr>
      </w:pPr>
      <w:r w:rsidRPr="000956B2">
        <w:rPr>
          <w:rFonts w:ascii="Times New Roman" w:hAnsi="Times New Roman" w:cs="Times New Roman"/>
          <w:iCs/>
          <w:sz w:val="24"/>
          <w:szCs w:val="24"/>
        </w:rPr>
        <w:lastRenderedPageBreak/>
        <w:t xml:space="preserve">Menurut Kasmir (2016:155–162) terdapat beberapa jenis rasio </w:t>
      </w:r>
      <w:r w:rsidRPr="000956B2">
        <w:rPr>
          <w:rFonts w:ascii="Times New Roman" w:hAnsi="Times New Roman" w:cs="Times New Roman"/>
          <w:i/>
          <w:iCs/>
          <w:sz w:val="24"/>
          <w:szCs w:val="24"/>
        </w:rPr>
        <w:t xml:space="preserve">leverage </w:t>
      </w:r>
      <w:r w:rsidRPr="000956B2">
        <w:rPr>
          <w:rFonts w:ascii="Times New Roman" w:hAnsi="Times New Roman" w:cs="Times New Roman"/>
          <w:iCs/>
          <w:sz w:val="24"/>
          <w:szCs w:val="24"/>
        </w:rPr>
        <w:t xml:space="preserve">(rasio </w:t>
      </w:r>
      <w:r w:rsidRPr="000956B2">
        <w:rPr>
          <w:rFonts w:ascii="Times New Roman" w:hAnsi="Times New Roman" w:cs="Times New Roman"/>
          <w:i/>
          <w:iCs/>
          <w:sz w:val="24"/>
          <w:szCs w:val="24"/>
        </w:rPr>
        <w:t>solvabilitas</w:t>
      </w:r>
      <w:r w:rsidRPr="000956B2">
        <w:rPr>
          <w:rFonts w:ascii="Times New Roman" w:hAnsi="Times New Roman" w:cs="Times New Roman"/>
          <w:iCs/>
          <w:sz w:val="24"/>
          <w:szCs w:val="24"/>
        </w:rPr>
        <w:t xml:space="preserve">) yang biasa digunakan dalam praktek untuk mengukur kemampuan perusahaan dalam memenuhi kewajibannya : </w:t>
      </w:r>
    </w:p>
    <w:p w:rsidR="000956B2" w:rsidRPr="000956B2" w:rsidRDefault="000956B2" w:rsidP="000956B2">
      <w:pPr>
        <w:autoSpaceDE w:val="0"/>
        <w:autoSpaceDN w:val="0"/>
        <w:adjustRightInd w:val="0"/>
        <w:spacing w:after="0" w:line="480" w:lineRule="auto"/>
        <w:ind w:left="1134" w:hanging="283"/>
        <w:rPr>
          <w:rFonts w:ascii="Times New Roman" w:hAnsi="Times New Roman" w:cs="Times New Roman"/>
          <w:i/>
          <w:iCs/>
          <w:color w:val="000000"/>
          <w:sz w:val="23"/>
          <w:szCs w:val="23"/>
        </w:rPr>
      </w:pPr>
      <w:r w:rsidRPr="000956B2">
        <w:rPr>
          <w:rFonts w:ascii="Times New Roman" w:hAnsi="Times New Roman" w:cs="Times New Roman"/>
          <w:iCs/>
          <w:color w:val="000000"/>
          <w:sz w:val="24"/>
          <w:szCs w:val="24"/>
        </w:rPr>
        <w:t xml:space="preserve">(1) </w:t>
      </w:r>
      <w:r w:rsidRPr="000956B2">
        <w:rPr>
          <w:rFonts w:ascii="Times New Roman" w:hAnsi="Times New Roman" w:cs="Times New Roman"/>
          <w:i/>
          <w:iCs/>
          <w:color w:val="000000"/>
          <w:sz w:val="23"/>
          <w:szCs w:val="23"/>
        </w:rPr>
        <w:t>Debt To Assets Ratio ( DAR )</w:t>
      </w:r>
    </w:p>
    <w:p w:rsidR="000956B2" w:rsidRPr="000956B2" w:rsidRDefault="000956B2" w:rsidP="000956B2">
      <w:pPr>
        <w:autoSpaceDE w:val="0"/>
        <w:autoSpaceDN w:val="0"/>
        <w:adjustRightInd w:val="0"/>
        <w:spacing w:after="0" w:line="480" w:lineRule="auto"/>
        <w:ind w:left="993" w:firstLine="425"/>
        <w:jc w:val="both"/>
        <w:rPr>
          <w:rFonts w:ascii="Times New Roman" w:hAnsi="Times New Roman" w:cs="Times New Roman"/>
          <w:color w:val="222222"/>
          <w:sz w:val="24"/>
          <w:szCs w:val="24"/>
        </w:rPr>
      </w:pPr>
      <w:r w:rsidRPr="000956B2">
        <w:rPr>
          <w:rFonts w:ascii="Times New Roman" w:hAnsi="Times New Roman" w:cs="Times New Roman"/>
          <w:color w:val="000000"/>
          <w:sz w:val="23"/>
          <w:szCs w:val="23"/>
        </w:rPr>
        <w:t xml:space="preserve">Debt Ratio merupakan rasio utang yang digunakan untuk mengukur perbandingan antara total utang dengan total aktiva. Semakin tinggi rasio ini </w:t>
      </w:r>
      <w:r w:rsidRPr="000956B2">
        <w:rPr>
          <w:rFonts w:ascii="Times New Roman" w:hAnsi="Times New Roman" w:cs="Times New Roman"/>
          <w:color w:val="222222"/>
          <w:sz w:val="24"/>
          <w:szCs w:val="24"/>
        </w:rPr>
        <w:t>berarti semakin besar jumlah modal pinjaman yang digunakan untuk investasi pada aktiva guna menghasilkan keuntungan bagi perusahaan.</w:t>
      </w:r>
    </w:p>
    <w:p w:rsidR="000956B2" w:rsidRPr="000956B2" w:rsidRDefault="000956B2" w:rsidP="000956B2">
      <w:pPr>
        <w:autoSpaceDE w:val="0"/>
        <w:autoSpaceDN w:val="0"/>
        <w:adjustRightInd w:val="0"/>
        <w:spacing w:after="0" w:line="480" w:lineRule="auto"/>
        <w:ind w:left="993" w:firstLine="425"/>
        <w:jc w:val="both"/>
        <w:rPr>
          <w:rFonts w:ascii="Times New Roman" w:hAnsi="Times New Roman" w:cs="Times New Roman"/>
          <w:color w:val="000000"/>
          <w:sz w:val="24"/>
          <w:szCs w:val="24"/>
        </w:rPr>
      </w:pPr>
    </w:p>
    <w:p w:rsidR="000956B2" w:rsidRPr="000956B2" w:rsidRDefault="000956B2" w:rsidP="000956B2">
      <w:pPr>
        <w:tabs>
          <w:tab w:val="left" w:pos="3633"/>
        </w:tabs>
      </w:pPr>
      <w:r w:rsidRPr="000956B2">
        <w:rPr>
          <w:noProof/>
          <w:lang w:eastAsia="id-ID"/>
        </w:rPr>
        <mc:AlternateContent>
          <mc:Choice Requires="wps">
            <w:drawing>
              <wp:anchor distT="45720" distB="45720" distL="114300" distR="114300" simplePos="0" relativeHeight="251668480" behindDoc="0" locked="0" layoutInCell="1" allowOverlap="1" wp14:anchorId="116DD297" wp14:editId="3D34B7CF">
                <wp:simplePos x="0" y="0"/>
                <wp:positionH relativeFrom="margin">
                  <wp:posOffset>1684020</wp:posOffset>
                </wp:positionH>
                <wp:positionV relativeFrom="paragraph">
                  <wp:posOffset>201930</wp:posOffset>
                </wp:positionV>
                <wp:extent cx="2295525" cy="4572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457200"/>
                        </a:xfrm>
                        <a:prstGeom prst="rect">
                          <a:avLst/>
                        </a:prstGeom>
                        <a:solidFill>
                          <a:srgbClr val="FFFFFF"/>
                        </a:solidFill>
                        <a:ln w="9525">
                          <a:solidFill>
                            <a:srgbClr val="000000"/>
                          </a:solidFill>
                          <a:miter lim="800000"/>
                          <a:headEnd/>
                          <a:tailEnd/>
                        </a:ln>
                      </wps:spPr>
                      <wps:txbx>
                        <w:txbxContent>
                          <w:p w:rsidR="000956B2" w:rsidRPr="009573C5" w:rsidRDefault="000956B2" w:rsidP="000956B2">
                            <w:pPr>
                              <w:jc w:val="center"/>
                              <w:rPr>
                                <w:i/>
                              </w:rPr>
                            </w:pPr>
                            <w:r>
                              <w:rPr>
                                <w:rFonts w:ascii="Times New Roman" w:eastAsia="Times New Roman" w:hAnsi="Times New Roman" w:cs="Times New Roman"/>
                                <w:color w:val="000000" w:themeColor="text1"/>
                                <w:sz w:val="24"/>
                                <w:szCs w:val="24"/>
                                <w:lang w:eastAsia="id-ID"/>
                              </w:rPr>
                              <w:t xml:space="preserve">DAR = </w:t>
                            </w:r>
                            <m:oMath>
                              <m:f>
                                <m:fPr>
                                  <m:ctrlPr>
                                    <w:rPr>
                                      <w:rFonts w:ascii="Cambria Math" w:eastAsia="Times New Roman" w:hAnsi="Cambria Math" w:cs="Times New Roman"/>
                                      <w:i/>
                                      <w:color w:val="000000" w:themeColor="text1"/>
                                      <w:sz w:val="28"/>
                                      <w:szCs w:val="24"/>
                                      <w:lang w:eastAsia="id-ID"/>
                                    </w:rPr>
                                  </m:ctrlPr>
                                </m:fPr>
                                <m:num>
                                  <m:r>
                                    <w:rPr>
                                      <w:rFonts w:ascii="Cambria Math" w:eastAsia="Times New Roman" w:hAnsi="Cambria Math" w:cs="Times New Roman"/>
                                      <w:color w:val="000000" w:themeColor="text1"/>
                                      <w:sz w:val="28"/>
                                      <w:szCs w:val="24"/>
                                      <w:lang w:eastAsia="id-ID"/>
                                    </w:rPr>
                                    <m:t>Total Debt</m:t>
                                  </m:r>
                                </m:num>
                                <m:den>
                                  <m:r>
                                    <w:rPr>
                                      <w:rFonts w:ascii="Cambria Math" w:eastAsia="Times New Roman" w:hAnsi="Cambria Math" w:cs="Times New Roman"/>
                                      <w:color w:val="000000" w:themeColor="text1"/>
                                      <w:sz w:val="28"/>
                                      <w:szCs w:val="24"/>
                                      <w:lang w:eastAsia="id-ID"/>
                                    </w:rPr>
                                    <m:t xml:space="preserve">Total Assets </m:t>
                                  </m:r>
                                </m:den>
                              </m:f>
                              <m:r>
                                <w:rPr>
                                  <w:rFonts w:ascii="Cambria Math" w:eastAsia="Times New Roman" w:hAnsi="Cambria Math" w:cs="Times New Roman"/>
                                  <w:color w:val="000000" w:themeColor="text1"/>
                                  <w:sz w:val="28"/>
                                  <w:szCs w:val="24"/>
                                  <w:lang w:eastAsia="id-ID"/>
                                </w:rPr>
                                <m:t xml:space="preserve"> x 100%</m:t>
                              </m:r>
                            </m:oMath>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32.6pt;margin-top:15.9pt;width:180.75pt;height:36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">
                <v:textbox>
                  <w:txbxContent>
                    <w:p w:rsidR="000956B2" w:rsidRPr="009573C5" w:rsidRDefault="000956B2" w:rsidP="000956B2">
                      <w:pPr>
                        <w:jc w:val="center"/>
                        <w:rPr>
                          <w:i/>
                        </w:rPr>
                      </w:pPr>
                      <w:r>
                        <w:rPr>
                          <w:rFonts w:ascii="Times New Roman" w:eastAsia="Times New Roman" w:hAnsi="Times New Roman" w:cs="Times New Roman"/>
                          <w:color w:val="000000" w:themeColor="text1"/>
                          <w:sz w:val="24"/>
                          <w:szCs w:val="24"/>
                          <w:lang w:eastAsia="id-ID"/>
                        </w:rPr>
                        <w:t xml:space="preserve">DAR = </w:t>
                      </w:r>
                      <m:oMath>
                        <m:f>
                          <m:fPr>
                            <m:ctrlPr>
                              <w:rPr>
                                <w:rFonts w:ascii="Cambria Math" w:eastAsia="Times New Roman" w:hAnsi="Cambria Math" w:cs="Times New Roman"/>
                                <w:i/>
                                <w:color w:val="000000" w:themeColor="text1"/>
                                <w:sz w:val="28"/>
                                <w:szCs w:val="24"/>
                                <w:lang w:eastAsia="id-ID"/>
                              </w:rPr>
                            </m:ctrlPr>
                          </m:fPr>
                          <m:num>
                            <m:r>
                              <w:rPr>
                                <w:rFonts w:ascii="Cambria Math" w:eastAsia="Times New Roman" w:hAnsi="Cambria Math" w:cs="Times New Roman"/>
                                <w:color w:val="000000" w:themeColor="text1"/>
                                <w:sz w:val="28"/>
                                <w:szCs w:val="24"/>
                                <w:lang w:eastAsia="id-ID"/>
                              </w:rPr>
                              <m:t>Total Debt</m:t>
                            </m:r>
                          </m:num>
                          <m:den>
                            <m:r>
                              <w:rPr>
                                <w:rFonts w:ascii="Cambria Math" w:eastAsia="Times New Roman" w:hAnsi="Cambria Math" w:cs="Times New Roman"/>
                                <w:color w:val="000000" w:themeColor="text1"/>
                                <w:sz w:val="28"/>
                                <w:szCs w:val="24"/>
                                <w:lang w:eastAsia="id-ID"/>
                              </w:rPr>
                              <m:t xml:space="preserve">Total Assets </m:t>
                            </m:r>
                          </m:den>
                        </m:f>
                        <m:r>
                          <w:rPr>
                            <w:rFonts w:ascii="Cambria Math" w:eastAsia="Times New Roman" w:hAnsi="Cambria Math" w:cs="Times New Roman"/>
                            <w:color w:val="000000" w:themeColor="text1"/>
                            <w:sz w:val="28"/>
                            <w:szCs w:val="24"/>
                            <w:lang w:eastAsia="id-ID"/>
                          </w:rPr>
                          <m:t xml:space="preserve"> x 100%</m:t>
                        </m:r>
                      </m:oMath>
                    </w:p>
                  </w:txbxContent>
                </v:textbox>
                <w10:wrap type="square" anchorx="margin"/>
              </v:shape>
            </w:pict>
          </mc:Fallback>
        </mc:AlternateContent>
      </w:r>
    </w:p>
    <w:p w:rsidR="000956B2" w:rsidRPr="000956B2" w:rsidRDefault="000956B2" w:rsidP="000956B2">
      <w:pPr>
        <w:autoSpaceDE w:val="0"/>
        <w:autoSpaceDN w:val="0"/>
        <w:adjustRightInd w:val="0"/>
        <w:spacing w:after="0" w:line="480" w:lineRule="auto"/>
        <w:ind w:left="567" w:firstLine="284"/>
        <w:rPr>
          <w:rFonts w:ascii="Times New Roman" w:hAnsi="Times New Roman" w:cs="Times New Roman"/>
          <w:color w:val="000000"/>
          <w:sz w:val="24"/>
          <w:szCs w:val="24"/>
        </w:rPr>
      </w:pPr>
    </w:p>
    <w:p w:rsidR="000956B2" w:rsidRPr="000956B2" w:rsidRDefault="000956B2" w:rsidP="000956B2">
      <w:pPr>
        <w:autoSpaceDE w:val="0"/>
        <w:autoSpaceDN w:val="0"/>
        <w:adjustRightInd w:val="0"/>
        <w:spacing w:after="0" w:line="480" w:lineRule="auto"/>
        <w:rPr>
          <w:rFonts w:ascii="Times New Roman" w:hAnsi="Times New Roman" w:cs="Times New Roman"/>
          <w:color w:val="000000"/>
          <w:sz w:val="24"/>
          <w:szCs w:val="24"/>
        </w:rPr>
      </w:pPr>
    </w:p>
    <w:p w:rsidR="000956B2" w:rsidRPr="000956B2" w:rsidRDefault="000956B2" w:rsidP="000956B2">
      <w:pPr>
        <w:autoSpaceDE w:val="0"/>
        <w:autoSpaceDN w:val="0"/>
        <w:adjustRightInd w:val="0"/>
        <w:spacing w:after="0" w:line="480" w:lineRule="auto"/>
        <w:ind w:left="567" w:firstLine="284"/>
        <w:rPr>
          <w:rFonts w:ascii="Times New Roman" w:hAnsi="Times New Roman" w:cs="Times New Roman"/>
          <w:color w:val="000000"/>
          <w:sz w:val="23"/>
          <w:szCs w:val="23"/>
        </w:rPr>
      </w:pPr>
      <w:r w:rsidRPr="000956B2">
        <w:rPr>
          <w:rFonts w:ascii="Times New Roman" w:hAnsi="Times New Roman" w:cs="Times New Roman"/>
          <w:color w:val="000000"/>
          <w:sz w:val="24"/>
          <w:szCs w:val="24"/>
        </w:rPr>
        <w:t xml:space="preserve">(2) </w:t>
      </w:r>
      <w:r w:rsidRPr="000956B2">
        <w:rPr>
          <w:rFonts w:ascii="Times New Roman" w:hAnsi="Times New Roman" w:cs="Times New Roman"/>
          <w:i/>
          <w:iCs/>
          <w:color w:val="000000"/>
          <w:sz w:val="23"/>
          <w:szCs w:val="23"/>
        </w:rPr>
        <w:t>Long Term Debt to Equity Ratio (LTDtER</w:t>
      </w:r>
      <w:r w:rsidRPr="000956B2">
        <w:rPr>
          <w:rFonts w:ascii="Times New Roman" w:hAnsi="Times New Roman" w:cs="Times New Roman"/>
          <w:color w:val="000000"/>
          <w:sz w:val="23"/>
          <w:szCs w:val="23"/>
        </w:rPr>
        <w:t xml:space="preserve">) </w:t>
      </w:r>
    </w:p>
    <w:p w:rsidR="000956B2" w:rsidRPr="000956B2" w:rsidRDefault="000956B2" w:rsidP="000956B2">
      <w:pPr>
        <w:autoSpaceDE w:val="0"/>
        <w:autoSpaceDN w:val="0"/>
        <w:adjustRightInd w:val="0"/>
        <w:spacing w:after="0" w:line="480" w:lineRule="auto"/>
        <w:ind w:left="993" w:firstLine="425"/>
        <w:rPr>
          <w:rFonts w:ascii="Times New Roman" w:hAnsi="Times New Roman" w:cs="Times New Roman"/>
          <w:color w:val="000000"/>
          <w:sz w:val="24"/>
          <w:szCs w:val="24"/>
        </w:rPr>
      </w:pPr>
      <w:r w:rsidRPr="000956B2">
        <w:rPr>
          <w:rFonts w:ascii="Times New Roman" w:hAnsi="Times New Roman" w:cs="Times New Roman"/>
          <w:color w:val="000000"/>
          <w:sz w:val="24"/>
          <w:szCs w:val="24"/>
        </w:rPr>
        <w:t xml:space="preserve">LTDtER merupakan rasio yang digunakan untuk mengukur perbandingan antara utang jangka panjang dengan total modal sendiri. </w:t>
      </w:r>
    </w:p>
    <w:p w:rsidR="000956B2" w:rsidRPr="000956B2" w:rsidRDefault="000956B2" w:rsidP="000956B2">
      <w:pPr>
        <w:autoSpaceDE w:val="0"/>
        <w:autoSpaceDN w:val="0"/>
        <w:adjustRightInd w:val="0"/>
        <w:spacing w:after="0" w:line="480" w:lineRule="auto"/>
        <w:ind w:left="993" w:firstLine="425"/>
        <w:rPr>
          <w:rFonts w:ascii="Times New Roman" w:hAnsi="Times New Roman" w:cs="Times New Roman"/>
          <w:color w:val="000000"/>
          <w:sz w:val="24"/>
          <w:szCs w:val="24"/>
        </w:rPr>
      </w:pPr>
    </w:p>
    <w:p w:rsidR="000956B2" w:rsidRPr="000956B2" w:rsidRDefault="000956B2" w:rsidP="000956B2">
      <w:pPr>
        <w:autoSpaceDE w:val="0"/>
        <w:autoSpaceDN w:val="0"/>
        <w:adjustRightInd w:val="0"/>
        <w:spacing w:after="0" w:line="480" w:lineRule="auto"/>
        <w:ind w:left="1134" w:firstLine="284"/>
        <w:rPr>
          <w:rFonts w:ascii="Times New Roman" w:hAnsi="Times New Roman" w:cs="Times New Roman"/>
          <w:color w:val="000000"/>
          <w:sz w:val="24"/>
          <w:szCs w:val="24"/>
        </w:rPr>
      </w:pPr>
      <w:r w:rsidRPr="000956B2">
        <w:rPr>
          <w:rFonts w:ascii="Times New Roman" w:hAnsi="Times New Roman" w:cs="Times New Roman"/>
          <w:noProof/>
          <w:color w:val="000000"/>
          <w:sz w:val="24"/>
          <w:szCs w:val="24"/>
          <w:lang w:eastAsia="id-ID"/>
        </w:rPr>
        <mc:AlternateContent>
          <mc:Choice Requires="wps">
            <w:drawing>
              <wp:anchor distT="45720" distB="45720" distL="114300" distR="114300" simplePos="0" relativeHeight="251669504" behindDoc="0" locked="0" layoutInCell="1" allowOverlap="1" wp14:anchorId="650CED0B" wp14:editId="3BEEAF9D">
                <wp:simplePos x="0" y="0"/>
                <wp:positionH relativeFrom="margin">
                  <wp:posOffset>1397635</wp:posOffset>
                </wp:positionH>
                <wp:positionV relativeFrom="paragraph">
                  <wp:posOffset>9525</wp:posOffset>
                </wp:positionV>
                <wp:extent cx="1955800" cy="552450"/>
                <wp:effectExtent l="0" t="0" r="2540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552450"/>
                        </a:xfrm>
                        <a:prstGeom prst="rect">
                          <a:avLst/>
                        </a:prstGeom>
                        <a:solidFill>
                          <a:srgbClr val="FFFFFF"/>
                        </a:solidFill>
                        <a:ln w="9525">
                          <a:solidFill>
                            <a:srgbClr val="000000"/>
                          </a:solidFill>
                          <a:miter lim="800000"/>
                          <a:headEnd/>
                          <a:tailEnd/>
                        </a:ln>
                      </wps:spPr>
                      <wps:txbx>
                        <w:txbxContent>
                          <w:p w:rsidR="000956B2" w:rsidRPr="009573C5" w:rsidRDefault="000956B2" w:rsidP="000956B2">
                            <w:pPr>
                              <w:jc w:val="center"/>
                              <w:rPr>
                                <w:i/>
                              </w:rPr>
                            </w:pPr>
                            <w:r>
                              <w:rPr>
                                <w:rFonts w:ascii="Times New Roman" w:eastAsia="Times New Roman" w:hAnsi="Times New Roman" w:cs="Times New Roman"/>
                                <w:color w:val="000000" w:themeColor="text1"/>
                                <w:sz w:val="24"/>
                                <w:szCs w:val="24"/>
                                <w:lang w:eastAsia="id-ID"/>
                              </w:rPr>
                              <w:t xml:space="preserve">LTDtER </w:t>
                            </w:r>
                            <w:r>
                              <w:rPr>
                                <w:rFonts w:ascii="Times New Roman" w:eastAsia="Times New Roman" w:hAnsi="Times New Roman" w:cs="Times New Roman"/>
                                <w:color w:val="000000" w:themeColor="text1"/>
                                <w:sz w:val="24"/>
                                <w:szCs w:val="24"/>
                                <w:lang w:eastAsia="id-ID"/>
                              </w:rPr>
                              <w:t xml:space="preserve">= </w:t>
                            </w:r>
                            <m:oMath>
                              <m:f>
                                <m:fPr>
                                  <m:ctrlPr>
                                    <w:rPr>
                                      <w:rFonts w:ascii="Cambria Math" w:eastAsia="Times New Roman" w:hAnsi="Cambria Math" w:cs="Times New Roman"/>
                                      <w:i/>
                                      <w:color w:val="000000" w:themeColor="text1"/>
                                      <w:sz w:val="28"/>
                                      <w:szCs w:val="24"/>
                                      <w:lang w:eastAsia="id-ID"/>
                                    </w:rPr>
                                  </m:ctrlPr>
                                </m:fPr>
                                <m:num>
                                  <m:r>
                                    <w:rPr>
                                      <w:rFonts w:ascii="Cambria Math" w:eastAsia="Times New Roman" w:hAnsi="Cambria Math" w:cs="Times New Roman"/>
                                      <w:color w:val="000000" w:themeColor="text1"/>
                                      <w:sz w:val="28"/>
                                      <w:szCs w:val="24"/>
                                      <w:lang w:eastAsia="id-ID"/>
                                    </w:rPr>
                                    <m:t>Long Term Debt</m:t>
                                  </m:r>
                                </m:num>
                                <m:den>
                                  <m:r>
                                    <w:rPr>
                                      <w:rFonts w:ascii="Cambria Math" w:eastAsia="Times New Roman" w:hAnsi="Cambria Math" w:cs="Times New Roman"/>
                                      <w:color w:val="000000" w:themeColor="text1"/>
                                      <w:sz w:val="28"/>
                                      <w:szCs w:val="24"/>
                                      <w:lang w:eastAsia="id-ID"/>
                                    </w:rPr>
                                    <m:t>Equity</m:t>
                                  </m:r>
                                </m:den>
                              </m:f>
                            </m:oMath>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10.05pt;margin-top:.75pt;width:154pt;height:43.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">
                <v:textbox>
                  <w:txbxContent>
                    <w:p w:rsidR="000956B2" w:rsidRPr="009573C5" w:rsidRDefault="000956B2" w:rsidP="000956B2">
                      <w:pPr>
                        <w:jc w:val="center"/>
                        <w:rPr>
                          <w:i/>
                        </w:rPr>
                      </w:pPr>
                      <w:r>
                        <w:rPr>
                          <w:rFonts w:ascii="Times New Roman" w:eastAsia="Times New Roman" w:hAnsi="Times New Roman" w:cs="Times New Roman"/>
                          <w:color w:val="000000" w:themeColor="text1"/>
                          <w:sz w:val="24"/>
                          <w:szCs w:val="24"/>
                          <w:lang w:eastAsia="id-ID"/>
                        </w:rPr>
                        <w:t xml:space="preserve">LTDtER </w:t>
                      </w:r>
                      <w:r>
                        <w:rPr>
                          <w:rFonts w:ascii="Times New Roman" w:eastAsia="Times New Roman" w:hAnsi="Times New Roman" w:cs="Times New Roman"/>
                          <w:color w:val="000000" w:themeColor="text1"/>
                          <w:sz w:val="24"/>
                          <w:szCs w:val="24"/>
                          <w:lang w:eastAsia="id-ID"/>
                        </w:rPr>
                        <w:t xml:space="preserve">= </w:t>
                      </w:r>
                      <m:oMath>
                        <m:f>
                          <m:fPr>
                            <m:ctrlPr>
                              <w:rPr>
                                <w:rFonts w:ascii="Cambria Math" w:eastAsia="Times New Roman" w:hAnsi="Cambria Math" w:cs="Times New Roman"/>
                                <w:i/>
                                <w:color w:val="000000" w:themeColor="text1"/>
                                <w:sz w:val="28"/>
                                <w:szCs w:val="24"/>
                                <w:lang w:eastAsia="id-ID"/>
                              </w:rPr>
                            </m:ctrlPr>
                          </m:fPr>
                          <m:num>
                            <m:r>
                              <w:rPr>
                                <w:rFonts w:ascii="Cambria Math" w:eastAsia="Times New Roman" w:hAnsi="Cambria Math" w:cs="Times New Roman"/>
                                <w:color w:val="000000" w:themeColor="text1"/>
                                <w:sz w:val="28"/>
                                <w:szCs w:val="24"/>
                                <w:lang w:eastAsia="id-ID"/>
                              </w:rPr>
                              <m:t>Long Term Debt</m:t>
                            </m:r>
                          </m:num>
                          <m:den>
                            <m:r>
                              <w:rPr>
                                <w:rFonts w:ascii="Cambria Math" w:eastAsia="Times New Roman" w:hAnsi="Cambria Math" w:cs="Times New Roman"/>
                                <w:color w:val="000000" w:themeColor="text1"/>
                                <w:sz w:val="28"/>
                                <w:szCs w:val="24"/>
                                <w:lang w:eastAsia="id-ID"/>
                              </w:rPr>
                              <m:t>Equity</m:t>
                            </m:r>
                          </m:den>
                        </m:f>
                      </m:oMath>
                    </w:p>
                  </w:txbxContent>
                </v:textbox>
                <w10:wrap type="square" anchorx="margin"/>
              </v:shape>
            </w:pict>
          </mc:Fallback>
        </mc:AlternateContent>
      </w:r>
    </w:p>
    <w:p w:rsidR="000956B2" w:rsidRPr="000956B2" w:rsidRDefault="000956B2" w:rsidP="000956B2">
      <w:pPr>
        <w:tabs>
          <w:tab w:val="left" w:pos="4906"/>
        </w:tabs>
        <w:spacing w:line="480" w:lineRule="auto"/>
        <w:ind w:left="851"/>
        <w:rPr>
          <w:rFonts w:ascii="Times New Roman" w:hAnsi="Times New Roman" w:cs="Times New Roman"/>
          <w:sz w:val="24"/>
          <w:szCs w:val="24"/>
        </w:rPr>
      </w:pPr>
    </w:p>
    <w:p w:rsidR="000956B2" w:rsidRPr="000956B2" w:rsidRDefault="000956B2" w:rsidP="000956B2">
      <w:pPr>
        <w:tabs>
          <w:tab w:val="left" w:pos="4906"/>
        </w:tabs>
        <w:spacing w:line="480" w:lineRule="auto"/>
        <w:ind w:left="851"/>
        <w:rPr>
          <w:rFonts w:ascii="Times New Roman" w:hAnsi="Times New Roman" w:cs="Times New Roman"/>
          <w:sz w:val="24"/>
          <w:szCs w:val="24"/>
        </w:rPr>
      </w:pPr>
    </w:p>
    <w:p w:rsidR="000956B2" w:rsidRPr="000956B2" w:rsidRDefault="000956B2" w:rsidP="000956B2">
      <w:pPr>
        <w:tabs>
          <w:tab w:val="left" w:pos="4906"/>
        </w:tabs>
        <w:spacing w:line="480" w:lineRule="auto"/>
        <w:ind w:left="851"/>
        <w:rPr>
          <w:rFonts w:ascii="Times New Roman" w:hAnsi="Times New Roman" w:cs="Times New Roman"/>
          <w:sz w:val="24"/>
          <w:szCs w:val="24"/>
        </w:rPr>
      </w:pPr>
      <w:r w:rsidRPr="000956B2">
        <w:rPr>
          <w:rFonts w:ascii="Times New Roman" w:hAnsi="Times New Roman" w:cs="Times New Roman"/>
          <w:sz w:val="24"/>
          <w:szCs w:val="24"/>
        </w:rPr>
        <w:t xml:space="preserve">(3) </w:t>
      </w:r>
      <w:r w:rsidRPr="000956B2">
        <w:rPr>
          <w:rFonts w:ascii="Times New Roman" w:hAnsi="Times New Roman" w:cs="Times New Roman"/>
          <w:i/>
          <w:sz w:val="24"/>
          <w:szCs w:val="24"/>
        </w:rPr>
        <w:t>Time Interest Earned Ratio</w:t>
      </w:r>
      <w:r w:rsidRPr="000956B2">
        <w:rPr>
          <w:rFonts w:ascii="Times New Roman" w:hAnsi="Times New Roman" w:cs="Times New Roman"/>
          <w:sz w:val="24"/>
          <w:szCs w:val="24"/>
        </w:rPr>
        <w:t xml:space="preserve"> ( TIER )</w:t>
      </w:r>
    </w:p>
    <w:p w:rsidR="000956B2" w:rsidRPr="000956B2" w:rsidRDefault="000956B2" w:rsidP="000956B2">
      <w:pPr>
        <w:tabs>
          <w:tab w:val="left" w:pos="1134"/>
          <w:tab w:val="left" w:pos="4906"/>
        </w:tabs>
        <w:spacing w:line="480" w:lineRule="auto"/>
        <w:ind w:left="993" w:firstLine="425"/>
        <w:rPr>
          <w:rFonts w:ascii="Times New Roman" w:hAnsi="Times New Roman" w:cs="Times New Roman"/>
          <w:sz w:val="24"/>
          <w:szCs w:val="24"/>
        </w:rPr>
      </w:pPr>
      <w:r w:rsidRPr="000956B2">
        <w:rPr>
          <w:rFonts w:ascii="Times New Roman" w:hAnsi="Times New Roman" w:cs="Times New Roman"/>
          <w:sz w:val="24"/>
          <w:szCs w:val="24"/>
        </w:rPr>
        <w:t xml:space="preserve">TIER merupakan rasio antara laba sebelum bunga dan pajak dengan beban bunga . Rasio ini digunakan untuk mengukur sejauh mana laba boleh menurun tanpa mengurangi kemampuan perusahaan dalam membayar beban bunga . </w:t>
      </w:r>
    </w:p>
    <w:p w:rsidR="000956B2" w:rsidRPr="000956B2" w:rsidRDefault="000956B2" w:rsidP="000956B2">
      <w:pPr>
        <w:tabs>
          <w:tab w:val="left" w:pos="993"/>
          <w:tab w:val="left" w:pos="4906"/>
        </w:tabs>
        <w:spacing w:line="480" w:lineRule="auto"/>
        <w:ind w:left="993" w:firstLine="425"/>
        <w:rPr>
          <w:rFonts w:ascii="Times New Roman" w:hAnsi="Times New Roman" w:cs="Times New Roman"/>
          <w:sz w:val="24"/>
          <w:szCs w:val="24"/>
        </w:rPr>
      </w:pPr>
      <w:r w:rsidRPr="000956B2">
        <w:rPr>
          <w:noProof/>
          <w:lang w:eastAsia="id-ID"/>
        </w:rPr>
        <w:lastRenderedPageBreak/>
        <mc:AlternateContent>
          <mc:Choice Requires="wps">
            <w:drawing>
              <wp:anchor distT="45720" distB="45720" distL="114300" distR="114300" simplePos="0" relativeHeight="251670528" behindDoc="0" locked="0" layoutInCell="1" allowOverlap="1" wp14:anchorId="6E36CDEB" wp14:editId="4786B1FF">
                <wp:simplePos x="0" y="0"/>
                <wp:positionH relativeFrom="margin">
                  <wp:posOffset>1399540</wp:posOffset>
                </wp:positionH>
                <wp:positionV relativeFrom="paragraph">
                  <wp:posOffset>196850</wp:posOffset>
                </wp:positionV>
                <wp:extent cx="2870200" cy="400050"/>
                <wp:effectExtent l="0" t="0" r="2540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400050"/>
                        </a:xfrm>
                        <a:prstGeom prst="rect">
                          <a:avLst/>
                        </a:prstGeom>
                        <a:solidFill>
                          <a:srgbClr val="FFFFFF"/>
                        </a:solidFill>
                        <a:ln w="9525">
                          <a:solidFill>
                            <a:srgbClr val="000000"/>
                          </a:solidFill>
                          <a:miter lim="800000"/>
                          <a:headEnd/>
                          <a:tailEnd/>
                        </a:ln>
                      </wps:spPr>
                      <wps:txbx>
                        <w:txbxContent>
                          <w:p w:rsidR="000956B2" w:rsidRPr="009573C5" w:rsidRDefault="000956B2" w:rsidP="000956B2">
                            <w:pPr>
                              <w:rPr>
                                <w:i/>
                              </w:rPr>
                            </w:pPr>
                            <w:r>
                              <w:rPr>
                                <w:rFonts w:ascii="Times New Roman" w:eastAsia="Times New Roman" w:hAnsi="Times New Roman" w:cs="Times New Roman"/>
                                <w:color w:val="000000" w:themeColor="text1"/>
                                <w:sz w:val="24"/>
                                <w:szCs w:val="24"/>
                                <w:lang w:eastAsia="id-ID"/>
                              </w:rPr>
                              <w:t xml:space="preserve">Time </w:t>
                            </w:r>
                            <w:r>
                              <w:rPr>
                                <w:rFonts w:ascii="Times New Roman" w:eastAsia="Times New Roman" w:hAnsi="Times New Roman" w:cs="Times New Roman"/>
                                <w:color w:val="000000" w:themeColor="text1"/>
                                <w:sz w:val="24"/>
                                <w:szCs w:val="24"/>
                                <w:lang w:eastAsia="id-ID"/>
                              </w:rPr>
                              <w:t xml:space="preserve">Interest Earned  = </w:t>
                            </w:r>
                            <m:oMath>
                              <m:f>
                                <m:fPr>
                                  <m:ctrlPr>
                                    <w:rPr>
                                      <w:rFonts w:ascii="Cambria Math" w:eastAsia="Times New Roman" w:hAnsi="Cambria Math" w:cs="Times New Roman"/>
                                      <w:i/>
                                      <w:color w:val="000000" w:themeColor="text1"/>
                                      <w:sz w:val="28"/>
                                      <w:szCs w:val="24"/>
                                      <w:lang w:eastAsia="id-ID"/>
                                    </w:rPr>
                                  </m:ctrlPr>
                                </m:fPr>
                                <m:num>
                                  <m:r>
                                    <w:rPr>
                                      <w:rFonts w:ascii="Cambria Math" w:eastAsia="Times New Roman" w:hAnsi="Cambria Math" w:cs="Times New Roman"/>
                                      <w:color w:val="000000" w:themeColor="text1"/>
                                      <w:sz w:val="28"/>
                                      <w:szCs w:val="24"/>
                                      <w:lang w:eastAsia="id-ID"/>
                                    </w:rPr>
                                    <m:t>EBIT</m:t>
                                  </m:r>
                                </m:num>
                                <m:den>
                                  <m:r>
                                    <w:rPr>
                                      <w:rFonts w:ascii="Cambria Math" w:eastAsia="Times New Roman" w:hAnsi="Cambria Math" w:cs="Times New Roman"/>
                                      <w:color w:val="000000" w:themeColor="text1"/>
                                      <w:sz w:val="28"/>
                                      <w:szCs w:val="24"/>
                                      <w:lang w:eastAsia="id-ID"/>
                                    </w:rPr>
                                    <m:t xml:space="preserve">Biaya Bunga </m:t>
                                  </m:r>
                                </m:den>
                              </m:f>
                            </m:oMath>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10.2pt;margin-top:15.5pt;width:226pt;height:31.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">
                <v:textbox>
                  <w:txbxContent>
                    <w:p w:rsidR="000956B2" w:rsidRPr="009573C5" w:rsidRDefault="000956B2" w:rsidP="000956B2">
                      <w:pPr>
                        <w:rPr>
                          <w:i/>
                        </w:rPr>
                      </w:pPr>
                      <w:r>
                        <w:rPr>
                          <w:rFonts w:ascii="Times New Roman" w:eastAsia="Times New Roman" w:hAnsi="Times New Roman" w:cs="Times New Roman"/>
                          <w:color w:val="000000" w:themeColor="text1"/>
                          <w:sz w:val="24"/>
                          <w:szCs w:val="24"/>
                          <w:lang w:eastAsia="id-ID"/>
                        </w:rPr>
                        <w:t xml:space="preserve">Time </w:t>
                      </w:r>
                      <w:r>
                        <w:rPr>
                          <w:rFonts w:ascii="Times New Roman" w:eastAsia="Times New Roman" w:hAnsi="Times New Roman" w:cs="Times New Roman"/>
                          <w:color w:val="000000" w:themeColor="text1"/>
                          <w:sz w:val="24"/>
                          <w:szCs w:val="24"/>
                          <w:lang w:eastAsia="id-ID"/>
                        </w:rPr>
                        <w:t xml:space="preserve">Interest Earned  = </w:t>
                      </w:r>
                      <m:oMath>
                        <m:f>
                          <m:fPr>
                            <m:ctrlPr>
                              <w:rPr>
                                <w:rFonts w:ascii="Cambria Math" w:eastAsia="Times New Roman" w:hAnsi="Cambria Math" w:cs="Times New Roman"/>
                                <w:i/>
                                <w:color w:val="000000" w:themeColor="text1"/>
                                <w:sz w:val="28"/>
                                <w:szCs w:val="24"/>
                                <w:lang w:eastAsia="id-ID"/>
                              </w:rPr>
                            </m:ctrlPr>
                          </m:fPr>
                          <m:num>
                            <m:r>
                              <w:rPr>
                                <w:rFonts w:ascii="Cambria Math" w:eastAsia="Times New Roman" w:hAnsi="Cambria Math" w:cs="Times New Roman"/>
                                <w:color w:val="000000" w:themeColor="text1"/>
                                <w:sz w:val="28"/>
                                <w:szCs w:val="24"/>
                                <w:lang w:eastAsia="id-ID"/>
                              </w:rPr>
                              <m:t>EBIT</m:t>
                            </m:r>
                          </m:num>
                          <m:den>
                            <m:r>
                              <w:rPr>
                                <w:rFonts w:ascii="Cambria Math" w:eastAsia="Times New Roman" w:hAnsi="Cambria Math" w:cs="Times New Roman"/>
                                <w:color w:val="000000" w:themeColor="text1"/>
                                <w:sz w:val="28"/>
                                <w:szCs w:val="24"/>
                                <w:lang w:eastAsia="id-ID"/>
                              </w:rPr>
                              <m:t xml:space="preserve">Biaya Bunga </m:t>
                            </m:r>
                          </m:den>
                        </m:f>
                      </m:oMath>
                    </w:p>
                  </w:txbxContent>
                </v:textbox>
                <w10:wrap type="square" anchorx="margin"/>
              </v:shape>
            </w:pict>
          </mc:Fallback>
        </mc:AlternateContent>
      </w:r>
    </w:p>
    <w:p w:rsidR="000956B2" w:rsidRPr="000956B2" w:rsidRDefault="000956B2" w:rsidP="000956B2">
      <w:pPr>
        <w:tabs>
          <w:tab w:val="left" w:pos="993"/>
          <w:tab w:val="left" w:pos="4906"/>
        </w:tabs>
        <w:spacing w:line="480" w:lineRule="auto"/>
        <w:ind w:left="993" w:firstLine="425"/>
        <w:rPr>
          <w:rFonts w:ascii="Times New Roman" w:hAnsi="Times New Roman" w:cs="Times New Roman"/>
          <w:sz w:val="24"/>
          <w:szCs w:val="24"/>
        </w:rPr>
      </w:pPr>
    </w:p>
    <w:p w:rsidR="000956B2" w:rsidRPr="000956B2" w:rsidRDefault="000956B2" w:rsidP="000956B2">
      <w:pPr>
        <w:tabs>
          <w:tab w:val="left" w:pos="567"/>
          <w:tab w:val="left" w:pos="4906"/>
        </w:tabs>
        <w:spacing w:line="480" w:lineRule="auto"/>
        <w:ind w:firstLine="851"/>
        <w:rPr>
          <w:rFonts w:ascii="Times New Roman" w:hAnsi="Times New Roman" w:cs="Times New Roman"/>
          <w:sz w:val="24"/>
          <w:szCs w:val="24"/>
        </w:rPr>
      </w:pPr>
      <w:r w:rsidRPr="000956B2">
        <w:rPr>
          <w:rFonts w:ascii="Times New Roman" w:hAnsi="Times New Roman" w:cs="Times New Roman"/>
          <w:sz w:val="24"/>
          <w:szCs w:val="24"/>
        </w:rPr>
        <w:t xml:space="preserve">(4) </w:t>
      </w:r>
      <w:r w:rsidRPr="000956B2">
        <w:rPr>
          <w:rFonts w:ascii="Times New Roman" w:hAnsi="Times New Roman" w:cs="Times New Roman"/>
          <w:i/>
          <w:sz w:val="24"/>
          <w:szCs w:val="24"/>
        </w:rPr>
        <w:t>Debt To Euity Ratio</w:t>
      </w:r>
      <w:r w:rsidRPr="000956B2">
        <w:rPr>
          <w:rFonts w:ascii="Times New Roman" w:hAnsi="Times New Roman" w:cs="Times New Roman"/>
          <w:sz w:val="24"/>
          <w:szCs w:val="24"/>
        </w:rPr>
        <w:t xml:space="preserve"> ( DER )</w:t>
      </w:r>
    </w:p>
    <w:p w:rsidR="000956B2" w:rsidRPr="000956B2" w:rsidRDefault="000956B2" w:rsidP="000956B2">
      <w:pPr>
        <w:tabs>
          <w:tab w:val="left" w:pos="567"/>
          <w:tab w:val="left" w:pos="4906"/>
        </w:tabs>
        <w:spacing w:line="480" w:lineRule="auto"/>
        <w:ind w:left="1134" w:firstLine="284"/>
        <w:rPr>
          <w:rFonts w:ascii="Times New Roman" w:hAnsi="Times New Roman" w:cs="Times New Roman"/>
          <w:sz w:val="24"/>
          <w:szCs w:val="24"/>
        </w:rPr>
      </w:pPr>
      <w:r w:rsidRPr="000956B2">
        <w:rPr>
          <w:rFonts w:ascii="Times New Roman" w:hAnsi="Times New Roman" w:cs="Times New Roman"/>
          <w:i/>
          <w:sz w:val="24"/>
          <w:szCs w:val="24"/>
        </w:rPr>
        <w:t xml:space="preserve">Debt To Equity Ratio </w:t>
      </w:r>
      <w:r w:rsidRPr="000956B2">
        <w:rPr>
          <w:rFonts w:ascii="Times New Roman" w:hAnsi="Times New Roman" w:cs="Times New Roman"/>
          <w:sz w:val="24"/>
          <w:szCs w:val="24"/>
        </w:rPr>
        <w:t xml:space="preserve">merupakan rasio utang yang digunakan untuk mengukur perbandingan antara total utang dengan total modal . Jika semakin tinggi rasio ini maka semakin sedikit utangnya . Bagi perusahaan sebaiknya besar utang tidak boleh melebihi besarnya modal, jadi DER merupakan rasio utang yang digunakan untuk kreditor atau investor yang lebih menyukai DER rendah , karena jika DER rendah maka keamanan dananya juga akan semakin baik. </w:t>
      </w:r>
    </w:p>
    <w:p w:rsidR="000956B2" w:rsidRPr="000956B2" w:rsidRDefault="000956B2" w:rsidP="000956B2">
      <w:pPr>
        <w:tabs>
          <w:tab w:val="left" w:pos="993"/>
          <w:tab w:val="left" w:pos="4906"/>
        </w:tabs>
        <w:spacing w:line="480" w:lineRule="auto"/>
        <w:ind w:left="993" w:firstLine="425"/>
        <w:rPr>
          <w:rFonts w:ascii="Times New Roman" w:hAnsi="Times New Roman" w:cs="Times New Roman"/>
          <w:sz w:val="24"/>
          <w:szCs w:val="24"/>
        </w:rPr>
      </w:pPr>
      <w:r w:rsidRPr="000956B2">
        <w:rPr>
          <w:noProof/>
          <w:lang w:eastAsia="id-ID"/>
        </w:rPr>
        <mc:AlternateContent>
          <mc:Choice Requires="wps">
            <w:drawing>
              <wp:anchor distT="45720" distB="45720" distL="114300" distR="114300" simplePos="0" relativeHeight="251671552" behindDoc="0" locked="0" layoutInCell="1" allowOverlap="1" wp14:anchorId="2F23DC01" wp14:editId="0DBBE709">
                <wp:simplePos x="0" y="0"/>
                <wp:positionH relativeFrom="margin">
                  <wp:posOffset>1800225</wp:posOffset>
                </wp:positionH>
                <wp:positionV relativeFrom="paragraph">
                  <wp:posOffset>49530</wp:posOffset>
                </wp:positionV>
                <wp:extent cx="2264410" cy="488950"/>
                <wp:effectExtent l="0" t="0" r="21590" b="254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4410" cy="488950"/>
                        </a:xfrm>
                        <a:prstGeom prst="rect">
                          <a:avLst/>
                        </a:prstGeom>
                        <a:solidFill>
                          <a:srgbClr val="FFFFFF"/>
                        </a:solidFill>
                        <a:ln w="9525">
                          <a:solidFill>
                            <a:srgbClr val="000000"/>
                          </a:solidFill>
                          <a:miter lim="800000"/>
                          <a:headEnd/>
                          <a:tailEnd/>
                        </a:ln>
                      </wps:spPr>
                      <wps:txbx>
                        <w:txbxContent>
                          <w:p w:rsidR="000956B2" w:rsidRPr="009573C5" w:rsidRDefault="000956B2" w:rsidP="000956B2">
                            <w:pPr>
                              <w:jc w:val="center"/>
                              <w:rPr>
                                <w:i/>
                              </w:rPr>
                            </w:pPr>
                            <w:r>
                              <w:rPr>
                                <w:rFonts w:ascii="Times New Roman" w:eastAsia="Times New Roman" w:hAnsi="Times New Roman" w:cs="Times New Roman"/>
                                <w:color w:val="000000" w:themeColor="text1"/>
                                <w:sz w:val="24"/>
                                <w:szCs w:val="24"/>
                                <w:lang w:eastAsia="id-ID"/>
                              </w:rPr>
                              <w:t xml:space="preserve">DER  </w:t>
                            </w:r>
                            <w:r>
                              <w:rPr>
                                <w:rFonts w:ascii="Times New Roman" w:eastAsia="Times New Roman" w:hAnsi="Times New Roman" w:cs="Times New Roman"/>
                                <w:color w:val="000000" w:themeColor="text1"/>
                                <w:sz w:val="24"/>
                                <w:szCs w:val="24"/>
                                <w:lang w:eastAsia="id-ID"/>
                              </w:rPr>
                              <w:t xml:space="preserve">= </w:t>
                            </w:r>
                            <m:oMath>
                              <m:f>
                                <m:fPr>
                                  <m:ctrlPr>
                                    <w:rPr>
                                      <w:rFonts w:ascii="Cambria Math" w:eastAsia="Times New Roman" w:hAnsi="Cambria Math" w:cs="Times New Roman"/>
                                      <w:i/>
                                      <w:color w:val="000000" w:themeColor="text1"/>
                                      <w:sz w:val="28"/>
                                      <w:szCs w:val="24"/>
                                      <w:lang w:eastAsia="id-ID"/>
                                    </w:rPr>
                                  </m:ctrlPr>
                                </m:fPr>
                                <m:num>
                                  <m:r>
                                    <w:rPr>
                                      <w:rFonts w:ascii="Cambria Math" w:eastAsia="Times New Roman" w:hAnsi="Cambria Math" w:cs="Times New Roman"/>
                                      <w:color w:val="000000" w:themeColor="text1"/>
                                      <w:sz w:val="28"/>
                                      <w:szCs w:val="24"/>
                                      <w:lang w:eastAsia="id-ID"/>
                                    </w:rPr>
                                    <m:t>Total Debt</m:t>
                                  </m:r>
                                </m:num>
                                <m:den>
                                  <m:r>
                                    <w:rPr>
                                      <w:rFonts w:ascii="Cambria Math" w:eastAsia="Times New Roman" w:hAnsi="Cambria Math" w:cs="Times New Roman"/>
                                      <w:color w:val="000000" w:themeColor="text1"/>
                                      <w:sz w:val="28"/>
                                      <w:szCs w:val="24"/>
                                      <w:lang w:eastAsia="id-ID"/>
                                    </w:rPr>
                                    <m:t>Total Equitas</m:t>
                                  </m:r>
                                </m:den>
                              </m:f>
                              <m:r>
                                <w:rPr>
                                  <w:rFonts w:ascii="Cambria Math" w:eastAsia="Times New Roman" w:hAnsi="Cambria Math" w:cs="Times New Roman"/>
                                  <w:color w:val="000000" w:themeColor="text1"/>
                                  <w:sz w:val="28"/>
                                  <w:szCs w:val="24"/>
                                  <w:lang w:eastAsia="id-ID"/>
                                </w:rPr>
                                <m:t xml:space="preserve"> x 100%</m:t>
                              </m:r>
                            </m:oMath>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41.75pt;margin-top:3.9pt;width:178.3pt;height:38.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">
                <v:textbox>
                  <w:txbxContent>
                    <w:p w:rsidR="000956B2" w:rsidRPr="009573C5" w:rsidRDefault="000956B2" w:rsidP="000956B2">
                      <w:pPr>
                        <w:jc w:val="center"/>
                        <w:rPr>
                          <w:i/>
                        </w:rPr>
                      </w:pPr>
                      <w:r>
                        <w:rPr>
                          <w:rFonts w:ascii="Times New Roman" w:eastAsia="Times New Roman" w:hAnsi="Times New Roman" w:cs="Times New Roman"/>
                          <w:color w:val="000000" w:themeColor="text1"/>
                          <w:sz w:val="24"/>
                          <w:szCs w:val="24"/>
                          <w:lang w:eastAsia="id-ID"/>
                        </w:rPr>
                        <w:t xml:space="preserve">DER  </w:t>
                      </w:r>
                      <w:r>
                        <w:rPr>
                          <w:rFonts w:ascii="Times New Roman" w:eastAsia="Times New Roman" w:hAnsi="Times New Roman" w:cs="Times New Roman"/>
                          <w:color w:val="000000" w:themeColor="text1"/>
                          <w:sz w:val="24"/>
                          <w:szCs w:val="24"/>
                          <w:lang w:eastAsia="id-ID"/>
                        </w:rPr>
                        <w:t xml:space="preserve">= </w:t>
                      </w:r>
                      <m:oMath>
                        <m:f>
                          <m:fPr>
                            <m:ctrlPr>
                              <w:rPr>
                                <w:rFonts w:ascii="Cambria Math" w:eastAsia="Times New Roman" w:hAnsi="Cambria Math" w:cs="Times New Roman"/>
                                <w:i/>
                                <w:color w:val="000000" w:themeColor="text1"/>
                                <w:sz w:val="28"/>
                                <w:szCs w:val="24"/>
                                <w:lang w:eastAsia="id-ID"/>
                              </w:rPr>
                            </m:ctrlPr>
                          </m:fPr>
                          <m:num>
                            <m:r>
                              <w:rPr>
                                <w:rFonts w:ascii="Cambria Math" w:eastAsia="Times New Roman" w:hAnsi="Cambria Math" w:cs="Times New Roman"/>
                                <w:color w:val="000000" w:themeColor="text1"/>
                                <w:sz w:val="28"/>
                                <w:szCs w:val="24"/>
                                <w:lang w:eastAsia="id-ID"/>
                              </w:rPr>
                              <m:t>Total Debt</m:t>
                            </m:r>
                          </m:num>
                          <m:den>
                            <m:r>
                              <w:rPr>
                                <w:rFonts w:ascii="Cambria Math" w:eastAsia="Times New Roman" w:hAnsi="Cambria Math" w:cs="Times New Roman"/>
                                <w:color w:val="000000" w:themeColor="text1"/>
                                <w:sz w:val="28"/>
                                <w:szCs w:val="24"/>
                                <w:lang w:eastAsia="id-ID"/>
                              </w:rPr>
                              <m:t>Total Equitas</m:t>
                            </m:r>
                          </m:den>
                        </m:f>
                        <m:r>
                          <w:rPr>
                            <w:rFonts w:ascii="Cambria Math" w:eastAsia="Times New Roman" w:hAnsi="Cambria Math" w:cs="Times New Roman"/>
                            <w:color w:val="000000" w:themeColor="text1"/>
                            <w:sz w:val="28"/>
                            <w:szCs w:val="24"/>
                            <w:lang w:eastAsia="id-ID"/>
                          </w:rPr>
                          <m:t xml:space="preserve"> x 100%</m:t>
                        </m:r>
                      </m:oMath>
                    </w:p>
                  </w:txbxContent>
                </v:textbox>
                <w10:wrap type="square" anchorx="margin"/>
              </v:shape>
            </w:pict>
          </mc:Fallback>
        </mc:AlternateContent>
      </w:r>
    </w:p>
    <w:p w:rsidR="000956B2" w:rsidRPr="000956B2" w:rsidRDefault="000956B2" w:rsidP="000956B2">
      <w:pPr>
        <w:tabs>
          <w:tab w:val="left" w:pos="567"/>
          <w:tab w:val="left" w:pos="4906"/>
        </w:tabs>
        <w:spacing w:line="480" w:lineRule="auto"/>
        <w:rPr>
          <w:rFonts w:ascii="Times New Roman" w:hAnsi="Times New Roman" w:cs="Times New Roman"/>
          <w:b/>
          <w:sz w:val="24"/>
          <w:szCs w:val="24"/>
        </w:rPr>
      </w:pPr>
    </w:p>
    <w:p w:rsidR="000956B2" w:rsidRPr="000956B2" w:rsidRDefault="000956B2" w:rsidP="000956B2">
      <w:pPr>
        <w:tabs>
          <w:tab w:val="left" w:pos="567"/>
          <w:tab w:val="left" w:pos="4906"/>
        </w:tabs>
        <w:spacing w:line="480" w:lineRule="auto"/>
        <w:ind w:left="284" w:hanging="284"/>
        <w:rPr>
          <w:rFonts w:ascii="Times New Roman" w:hAnsi="Times New Roman" w:cs="Times New Roman"/>
          <w:b/>
          <w:sz w:val="24"/>
          <w:szCs w:val="24"/>
        </w:rPr>
      </w:pPr>
      <w:r w:rsidRPr="000956B2">
        <w:rPr>
          <w:rFonts w:ascii="Times New Roman" w:hAnsi="Times New Roman" w:cs="Times New Roman"/>
          <w:b/>
          <w:sz w:val="24"/>
          <w:szCs w:val="24"/>
        </w:rPr>
        <w:t xml:space="preserve">B. Penelitian Terdahulu </w:t>
      </w:r>
    </w:p>
    <w:p w:rsidR="000956B2" w:rsidRPr="000956B2" w:rsidRDefault="000956B2" w:rsidP="000956B2">
      <w:pPr>
        <w:tabs>
          <w:tab w:val="left" w:pos="284"/>
        </w:tabs>
        <w:spacing w:line="480" w:lineRule="auto"/>
        <w:ind w:left="284" w:firstLine="425"/>
        <w:jc w:val="both"/>
        <w:rPr>
          <w:rFonts w:ascii="Times New Roman" w:eastAsia="Times New Roman" w:hAnsi="Times New Roman" w:cs="Times New Roman"/>
          <w:sz w:val="24"/>
          <w:szCs w:val="24"/>
          <w:lang w:eastAsia="id-ID"/>
        </w:rPr>
      </w:pPr>
      <w:r w:rsidRPr="000956B2">
        <w:rPr>
          <w:rFonts w:ascii="Times New Roman" w:eastAsia="Times New Roman" w:hAnsi="Times New Roman" w:cs="Times New Roman"/>
          <w:sz w:val="24"/>
          <w:szCs w:val="24"/>
          <w:lang w:eastAsia="id-ID"/>
        </w:rPr>
        <w:fldChar w:fldCharType="begin" w:fldLock="1"/>
      </w:r>
      <w:r w:rsidRPr="000956B2">
        <w:rPr>
          <w:rFonts w:ascii="Times New Roman" w:eastAsia="Times New Roman" w:hAnsi="Times New Roman" w:cs="Times New Roman"/>
          <w:sz w:val="24"/>
          <w:szCs w:val="24"/>
          <w:lang w:eastAsia="id-ID"/>
        </w:rPr>
        <w:instrText>ADDIN CSL_CITATION { "citationItems" : [ { "id" : "ITEM-1", "itemData" : { "abstract" : "Penelitian ini bertujuan untuk mengetahui pengaruh indikator dari laporan keuangan pada tax avoidance. ROA, leverage, corporate governance, ukuran perusahaan dan kompensasi rugi fiskal digunakan sebagai variabel bebas yang diduga memberikan pengaruh terhadap variabel terikat tax avoidance yang diproksikan dengan Cash Effective Tax Rates (CETR). Penelitian ini menggunakan kriteria purposive sampling dan menggunakan uji analisis regresi linear berganda. Hasil Penelitian ini adalah Return on Assets (ROA), Leverage, Corporate Governance, Ukuran Perusahaan dan Kompensasi Rugi Fiskal berpengaruh signifikan secara simultan terhadap tax avoidance perusahaan manufaktur di BEI periode 2007-2010; Return on Assets (ROA), Ukuran Perusahaan dan Kompensasi Rugi Fiskal berpengaruh signifikan secara parsial terhadap tax avoidance sedangkan Leverage dan Corporate Governance tidak berpengaruh signifikan secara parsial terhadap tax avoidance. Simpulan ini sesuai dengan penelitian sebelumnya dari Sari dan Martani (2010).", "author" : [ { "dropping-particle" : "", "family" : "Kurniasih", "given" : "Tommy", "non-dropping-particle" : "", "parse-names" : false, "suffix" : "" }, { "dropping-particle" : "", "family" : "Sari", "given" : "Maria M Ratna", "non-dropping-particle" : "", "parse-names" : false, "suffix" : "" } ], "container-title" : "universitas udayana", "id" : "ITEM-1", "issued" : { "date-parts" : [ [ "2013" ] ] }, "page" : "58-66", "title" : "Pengaruh Return On Assets, Leverage, Corporate Governance, Ukuran Perusahaan Dan Kompensasi Rugi Fiskal Pada Tax Avoidance", "type" : "article-journal", "volume" : "18" }, "uris" : [ "http://www.mendeley.com/documents/?uuid=2e16a67d-09da-4a09-b015-1835154e8f75", "http://www.mendeley.com/documents/?uuid=2d5c9a50-b165-403a-bcb4-62f00a375787" ] } ], "mendeley" : { "formattedCitation" : "(Kurniasih &amp; Sari, 2013)", "manualFormatting" : "Wastam Wahyu Hidayat (2018)", "plainTextFormattedCitation" : "(Kurniasih &amp; Sari, 2013)", "previouslyFormattedCitation" : "(Kurniasih &amp; Sari, 2013)" }, "properties" : {  }, "schema" : "https://github.com/citation-style-language/schema/raw/master/csl-citation.json" }</w:instrText>
      </w:r>
      <w:r w:rsidRPr="000956B2">
        <w:rPr>
          <w:rFonts w:ascii="Times New Roman" w:eastAsia="Times New Roman" w:hAnsi="Times New Roman" w:cs="Times New Roman"/>
          <w:sz w:val="24"/>
          <w:szCs w:val="24"/>
          <w:lang w:eastAsia="id-ID"/>
        </w:rPr>
        <w:fldChar w:fldCharType="separate"/>
      </w:r>
      <w:r w:rsidRPr="000956B2">
        <w:rPr>
          <w:rFonts w:ascii="Times New Roman" w:eastAsia="Times New Roman" w:hAnsi="Times New Roman" w:cs="Times New Roman"/>
          <w:noProof/>
          <w:sz w:val="24"/>
          <w:szCs w:val="24"/>
          <w:lang w:eastAsia="id-ID"/>
        </w:rPr>
        <w:t>Wastam Wahyu Hidayat (2018)</w:t>
      </w:r>
      <w:r w:rsidRPr="000956B2">
        <w:rPr>
          <w:rFonts w:ascii="Times New Roman" w:eastAsia="Times New Roman" w:hAnsi="Times New Roman" w:cs="Times New Roman"/>
          <w:sz w:val="24"/>
          <w:szCs w:val="24"/>
          <w:lang w:eastAsia="id-ID"/>
        </w:rPr>
        <w:fldChar w:fldCharType="end"/>
      </w:r>
      <w:r w:rsidRPr="000956B2">
        <w:rPr>
          <w:rFonts w:ascii="Times New Roman" w:eastAsia="Times New Roman" w:hAnsi="Times New Roman" w:cs="Times New Roman"/>
          <w:sz w:val="24"/>
          <w:szCs w:val="24"/>
          <w:lang w:eastAsia="id-ID"/>
        </w:rPr>
        <w:t xml:space="preserve"> meneliti dengan judul </w:t>
      </w:r>
      <w:r w:rsidRPr="000956B2">
        <w:rPr>
          <w:rFonts w:ascii="Times New Roman" w:hAnsi="Times New Roman" w:cs="Times New Roman"/>
          <w:bCs/>
          <w:sz w:val="24"/>
          <w:szCs w:val="24"/>
        </w:rPr>
        <w:t>pengaruh profitabilitas, leverage dan pertumbuhan penjualan terhadap penghindaran pajak pada perusahaan manufaktur yang terdaftar di BEI tahun 2011-2014.</w:t>
      </w:r>
      <w:r w:rsidRPr="000956B2">
        <w:rPr>
          <w:rFonts w:ascii="Times New Roman" w:eastAsia="Times New Roman" w:hAnsi="Times New Roman" w:cs="Times New Roman"/>
          <w:sz w:val="24"/>
          <w:szCs w:val="24"/>
          <w:lang w:eastAsia="id-ID"/>
        </w:rPr>
        <w:t xml:space="preserve"> Analisis yang digunakan adalah analisis regresi berganda dan hasil analisis menunjukkan bahwa </w:t>
      </w:r>
      <w:r w:rsidRPr="000956B2">
        <w:rPr>
          <w:rFonts w:ascii="Times New Roman" w:hAnsi="Times New Roman" w:cs="Times New Roman"/>
          <w:sz w:val="24"/>
          <w:szCs w:val="24"/>
        </w:rPr>
        <w:t>profitabilitas dan pertumbuhan penjualan memiliki pengaruh negatif dan signifikan terhadap penghindaran pajak sedangkan leverage tidak didukung dengan baik.</w:t>
      </w:r>
    </w:p>
    <w:p w:rsidR="000956B2" w:rsidRPr="000956B2" w:rsidRDefault="000956B2" w:rsidP="000956B2">
      <w:pPr>
        <w:spacing w:line="480" w:lineRule="auto"/>
        <w:ind w:left="284" w:firstLine="425"/>
        <w:jc w:val="both"/>
        <w:rPr>
          <w:rFonts w:ascii="Times New Roman" w:hAnsi="Times New Roman" w:cs="Times New Roman"/>
          <w:color w:val="000000"/>
          <w:sz w:val="24"/>
          <w:szCs w:val="24"/>
        </w:rPr>
      </w:pPr>
      <w:r w:rsidRPr="000956B2">
        <w:rPr>
          <w:rFonts w:ascii="Times New Roman" w:eastAsia="Times New Roman" w:hAnsi="Times New Roman" w:cs="Times New Roman"/>
          <w:sz w:val="24"/>
          <w:szCs w:val="24"/>
          <w:lang w:eastAsia="id-ID"/>
        </w:rPr>
        <w:fldChar w:fldCharType="begin" w:fldLock="1"/>
      </w:r>
      <w:r w:rsidRPr="000956B2">
        <w:rPr>
          <w:rFonts w:ascii="Times New Roman" w:eastAsia="Times New Roman" w:hAnsi="Times New Roman" w:cs="Times New Roman"/>
          <w:sz w:val="24"/>
          <w:szCs w:val="24"/>
          <w:lang w:eastAsia="id-ID"/>
        </w:rPr>
        <w:instrText>ADDIN CSL_CITATION { "citationItems" : [ { "id" : "ITEM-1", "itemData" : { "author" : [ { "dropping-particle" : "", "family" : "Dewi", "given" : "Ni Nyoman Kristiana", "non-dropping-particle" : "", "parse-names" : false, "suffix" : "" }, { "dropping-particle" : "", "family" : "Jati", "given" : "I Ketut", "non-dropping-particle" : "", "parse-names" : false, "suffix" : "" } ], "container-title" : "Akuntansi Universitas Udayana", "id" : "ITEM-1", "issued" : { "date-parts" : [ [ "2014" ] ] }, "page" : "249-260", "title" : "Pengaruh karakter eksekutif, karakteristik perusahaan, dan dimensi tata kelola perusahaan yang baik pada tax avoidance di bursa efek indonesia", "type" : "article-journal", "volume" : "2" }, "uris" : [ "http://www.mendeley.com/documents/?uuid=e30acef9-e28e-46e1-82aa-2dce3e80d1ef", "http://www.mendeley.com/documents/?uuid=7f5a635b-0e94-4b6a-a4bc-5bb49bcdf2c5" ] } ], "mendeley" : { "formattedCitation" : "(N. N. K. Dewi &amp; Jati, 2014)", "manualFormatting" : " Putu Winning Arianandini &amp; I Wayan Ramantha  (2018)", "plainTextFormattedCitation" : "(N. N. K. Dewi &amp; Jati, 2014)", "previouslyFormattedCitation" : "(N. N. K. Dewi &amp; Jati, 2014)" }, "properties" : {  }, "schema" : "https://github.com/citation-style-language/schema/raw/master/csl-citation.json" }</w:instrText>
      </w:r>
      <w:r w:rsidRPr="000956B2">
        <w:rPr>
          <w:rFonts w:ascii="Times New Roman" w:eastAsia="Times New Roman" w:hAnsi="Times New Roman" w:cs="Times New Roman"/>
          <w:sz w:val="24"/>
          <w:szCs w:val="24"/>
          <w:lang w:eastAsia="id-ID"/>
        </w:rPr>
        <w:fldChar w:fldCharType="separate"/>
      </w:r>
      <w:r w:rsidRPr="000956B2">
        <w:rPr>
          <w:rFonts w:ascii="Times New Roman" w:hAnsi="Times New Roman" w:cs="Times New Roman"/>
          <w:bCs/>
          <w:noProof/>
          <w:color w:val="000000"/>
          <w:sz w:val="24"/>
          <w:szCs w:val="24"/>
        </w:rPr>
        <w:t xml:space="preserve"> Putu Winning Arianandini &amp; I Wayan Ramantha </w:t>
      </w:r>
      <w:r w:rsidRPr="000956B2">
        <w:rPr>
          <w:rFonts w:ascii="Times New Roman" w:eastAsia="Times New Roman" w:hAnsi="Times New Roman" w:cs="Times New Roman"/>
          <w:noProof/>
          <w:sz w:val="24"/>
          <w:szCs w:val="24"/>
          <w:lang w:eastAsia="id-ID"/>
        </w:rPr>
        <w:t xml:space="preserve"> (2018)</w:t>
      </w:r>
      <w:r w:rsidRPr="000956B2">
        <w:rPr>
          <w:rFonts w:ascii="Times New Roman" w:eastAsia="Times New Roman" w:hAnsi="Times New Roman" w:cs="Times New Roman"/>
          <w:sz w:val="24"/>
          <w:szCs w:val="24"/>
          <w:lang w:eastAsia="id-ID"/>
        </w:rPr>
        <w:fldChar w:fldCharType="end"/>
      </w:r>
      <w:r w:rsidRPr="000956B2">
        <w:rPr>
          <w:rFonts w:ascii="Times New Roman" w:eastAsia="Times New Roman" w:hAnsi="Times New Roman" w:cs="Times New Roman"/>
          <w:sz w:val="24"/>
          <w:szCs w:val="24"/>
          <w:lang w:eastAsia="id-ID"/>
        </w:rPr>
        <w:t xml:space="preserve"> meneliti dengan judul pengaruh profitabilitas, leverage dan kepemilikan institusional pada tax avoidance pada perusahaan manufaktur yang terdaftar di Bursa Efek Indonesia (BEI). Analisis yang </w:t>
      </w:r>
      <w:r w:rsidRPr="000956B2">
        <w:rPr>
          <w:rFonts w:ascii="Times New Roman" w:eastAsia="Times New Roman" w:hAnsi="Times New Roman" w:cs="Times New Roman"/>
          <w:sz w:val="24"/>
          <w:szCs w:val="24"/>
          <w:lang w:eastAsia="id-ID"/>
        </w:rPr>
        <w:lastRenderedPageBreak/>
        <w:t xml:space="preserve">digunakan adalah analisis regresi linear berganda dan hasil analisis menunjukkan bahwa </w:t>
      </w:r>
      <w:r w:rsidRPr="000956B2">
        <w:rPr>
          <w:rFonts w:ascii="Times New Roman" w:hAnsi="Times New Roman" w:cs="Times New Roman"/>
          <w:color w:val="000000"/>
          <w:sz w:val="24"/>
          <w:szCs w:val="24"/>
        </w:rPr>
        <w:t xml:space="preserve">variabel profitabilitas berpengaruh negatif pada penghindaran pajak,variabel </w:t>
      </w:r>
      <w:r w:rsidRPr="000956B2">
        <w:rPr>
          <w:rFonts w:ascii="Times New Roman" w:hAnsi="Times New Roman" w:cs="Times New Roman"/>
          <w:i/>
          <w:iCs/>
          <w:color w:val="000000"/>
          <w:sz w:val="24"/>
          <w:szCs w:val="24"/>
        </w:rPr>
        <w:t xml:space="preserve">leverage </w:t>
      </w:r>
      <w:r w:rsidRPr="000956B2">
        <w:rPr>
          <w:rFonts w:ascii="Times New Roman" w:hAnsi="Times New Roman" w:cs="Times New Roman"/>
          <w:color w:val="000000"/>
          <w:sz w:val="24"/>
          <w:szCs w:val="24"/>
        </w:rPr>
        <w:t>tidak berpengaruh pada penghindaran pajak,variabel kepemilikan institusional tidak berpengaruh pada penghindaran pajak.</w:t>
      </w:r>
      <w:r w:rsidRPr="000956B2">
        <w:rPr>
          <w:rFonts w:ascii="Times New Roman" w:eastAsia="Times New Roman" w:hAnsi="Times New Roman" w:cs="Times New Roman"/>
          <w:sz w:val="24"/>
          <w:szCs w:val="24"/>
          <w:lang w:eastAsia="id-ID"/>
        </w:rPr>
        <w:t xml:space="preserve"> </w:t>
      </w:r>
    </w:p>
    <w:p w:rsidR="000956B2" w:rsidRPr="000956B2" w:rsidRDefault="000956B2" w:rsidP="00095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284" w:firstLine="425"/>
        <w:jc w:val="both"/>
        <w:rPr>
          <w:rFonts w:ascii="Times New Roman" w:eastAsia="Times New Roman" w:hAnsi="Times New Roman" w:cs="Times New Roman"/>
          <w:color w:val="212121"/>
          <w:sz w:val="24"/>
          <w:szCs w:val="24"/>
          <w:lang w:eastAsia="id-ID"/>
        </w:rPr>
      </w:pPr>
      <w:r w:rsidRPr="000956B2">
        <w:rPr>
          <w:rFonts w:ascii="Times New Roman" w:hAnsi="Times New Roman" w:cs="Times New Roman"/>
          <w:iCs/>
          <w:sz w:val="24"/>
          <w:szCs w:val="24"/>
        </w:rPr>
        <w:t xml:space="preserve">Menurut </w:t>
      </w:r>
      <w:r w:rsidRPr="000956B2">
        <w:rPr>
          <w:rFonts w:ascii="Times New Roman" w:hAnsi="Times New Roman" w:cs="Times New Roman"/>
          <w:iCs/>
          <w:sz w:val="24"/>
          <w:szCs w:val="24"/>
        </w:rPr>
        <w:fldChar w:fldCharType="begin" w:fldLock="1"/>
      </w:r>
      <w:r w:rsidRPr="000956B2">
        <w:rPr>
          <w:rFonts w:ascii="Times New Roman" w:hAnsi="Times New Roman" w:cs="Times New Roman"/>
          <w:iCs/>
          <w:sz w:val="24"/>
          <w:szCs w:val="24"/>
        </w:rPr>
        <w:instrText>ADDIN CSL_CITATION { "citationItems" : [ { "id" : "ITEM-1", "itemData" : { "abstract" : "Tax avoidance is the effort to carried out is legal for taxpayers. Research aims to examine the effect of corporate governance mechanisms the corporate governance that are firm size and leverage against tax avoidance. The study was conducted on automotive manufacturing companies in the Indonesia Stock Exchange in the period of 2013 - 2017. From a total population of 14, a sample of 6 companies was obtained. Sampling using purposive sampling method. The analysis technique uses multiple linear regression.Results finding is there audit quality have a significant effect on tax avoidance, while the variable proportion of independent commissioners, firm size and leverage does not significantly influence tax avoidance.", "author" : [ { "dropping-particle" : "", "family" : "Yudea", "given" : "", "non-dropping-particle" : "", "parse-names" : false, "suffix" : "" } ], "container-title" : "fakultas ekonomi balikpapan", "id" : "ITEM-1", "issued" : { "date-parts" : [ [ "2018" ] ] }, "page" : "43-49", "title" : "Pengaruh Mekanisme Corporate Governance, Ukuran Perusahaan, Dan Leverage Terhadap Tax Avoidance", "type" : "article-journal", "volume" : "21" }, "uris" : [ "http://www.mendeley.com/documents/?uuid=d1328f46-23b7-42d2-85e2-e54bfff3c2f5" ] } ], "mendeley" : { "formattedCitation" : "(Yudea, 2018)", "manualFormatting" : "Yudea (2018)", "plainTextFormattedCitation" : "(Yudea, 2018)", "previouslyFormattedCitation" : "(Yudea, 2018)" }, "properties" : {  }, "schema" : "https://github.com/citation-style-language/schema/raw/master/csl-citation.json" }</w:instrText>
      </w:r>
      <w:r w:rsidRPr="000956B2">
        <w:rPr>
          <w:rFonts w:ascii="Times New Roman" w:hAnsi="Times New Roman" w:cs="Times New Roman"/>
          <w:iCs/>
          <w:sz w:val="24"/>
          <w:szCs w:val="24"/>
        </w:rPr>
        <w:fldChar w:fldCharType="separate"/>
      </w:r>
      <w:r w:rsidRPr="000956B2">
        <w:rPr>
          <w:rFonts w:ascii="Times New Roman" w:hAnsi="Times New Roman" w:cs="Times New Roman"/>
          <w:iCs/>
          <w:noProof/>
          <w:sz w:val="24"/>
          <w:szCs w:val="24"/>
        </w:rPr>
        <w:t>Yudea (2018)</w:t>
      </w:r>
      <w:r w:rsidRPr="000956B2">
        <w:rPr>
          <w:rFonts w:ascii="Times New Roman" w:hAnsi="Times New Roman" w:cs="Times New Roman"/>
          <w:iCs/>
          <w:sz w:val="24"/>
          <w:szCs w:val="24"/>
        </w:rPr>
        <w:fldChar w:fldCharType="end"/>
      </w:r>
      <w:r w:rsidRPr="000956B2">
        <w:rPr>
          <w:rFonts w:ascii="Times New Roman" w:hAnsi="Times New Roman" w:cs="Times New Roman"/>
          <w:iCs/>
          <w:sz w:val="24"/>
          <w:szCs w:val="24"/>
        </w:rPr>
        <w:t xml:space="preserve"> yang meneliti dengan  judul pengaruh  mekanisme corporate governance, ukuran perusahaan dan leverage terhadap tax avoidance pada perusahaan manufaktur yang terdaftar di Bursa Efek Indonesia (BEI). Analisis yang digunakan adalah analisi regresi linear berganda yang menunjukkan bahwa </w:t>
      </w:r>
      <w:r w:rsidRPr="000956B2">
        <w:rPr>
          <w:rFonts w:ascii="Times New Roman" w:eastAsia="Times New Roman" w:hAnsi="Times New Roman" w:cs="Times New Roman"/>
          <w:color w:val="212121"/>
          <w:sz w:val="24"/>
          <w:szCs w:val="24"/>
          <w:lang w:eastAsia="id-ID"/>
        </w:rPr>
        <w:t>kualitas audit memiliki pengaruh yang signifikan terhadap penghindaran pajak sedangkan proporsi variabel komisaris independen, ukuran perusahaan dan leverage tidak secara signifikan mempengaruhi penghindaran pajak.</w:t>
      </w:r>
    </w:p>
    <w:p w:rsidR="000956B2" w:rsidRPr="000956B2" w:rsidRDefault="000956B2" w:rsidP="00095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284" w:firstLine="425"/>
        <w:jc w:val="both"/>
        <w:rPr>
          <w:rFonts w:ascii="Times New Roman" w:eastAsia="Times New Roman" w:hAnsi="Times New Roman" w:cs="Times New Roman"/>
          <w:color w:val="212121"/>
          <w:sz w:val="24"/>
          <w:szCs w:val="24"/>
          <w:lang w:eastAsia="id-ID"/>
        </w:rPr>
      </w:pPr>
      <w:r w:rsidRPr="000956B2">
        <w:rPr>
          <w:rFonts w:ascii="Times New Roman" w:hAnsi="Times New Roman" w:cs="Times New Roman"/>
          <w:sz w:val="24"/>
          <w:szCs w:val="24"/>
        </w:rPr>
        <w:fldChar w:fldCharType="begin" w:fldLock="1"/>
      </w:r>
      <w:r w:rsidRPr="000956B2">
        <w:rPr>
          <w:rFonts w:ascii="Times New Roman" w:hAnsi="Times New Roman" w:cs="Times New Roman"/>
          <w:sz w:val="24"/>
          <w:szCs w:val="24"/>
        </w:rPr>
        <w:instrText>ADDIN CSL_CITATION { "citationItems" : [ { "id" : "ITEM-1", "itemData" : { "abstract" : "Pajak merupakan sektor yang memegang peranan penting dalam perekonomian, karena dalam pos penerimaan Anggaran Pendapatan dan Belanja Negara (APBN) sumbangan pajak memiliki porsi yang lebih besar dibandingkan dengan sumber penerimaan lain (non pajak). Penerimaan pajak di Indonesia belum maksimal, padahal Indonesia memiliki potensi penerimaan pajak yang tinggi dikarenakan besarnya jumlah penduduk dan kegiatan usaha. Penghindaran pajak merupakan rangkaian aktivitas perencanaan pajak. Penghindaran pajak dapat dikatakan sebagai mengurangi pajak dengan mengikuti peraturan yang ada. Persoalan penghindaran pajak rumit dan unik, di satu sisi penghindaran pajak diperbolehkan, tapi di sisi lain penghindaran pajak tidak diinginkan. Penelitian ini bertujuan untuk mengetahui pengaruh ukuran perusahaan, leverage, profitabilitas dan corporate social responsibility pada penghindaran pajak. Penghindaran pajak dalam penelitian ini diproksi dengan nilai CETR. Data yang digunakan adalah data sekunder. Populasi dari penelitian ini adalah Bursa Efek Indonesia (BEI) selama periode 2013-2015. Metode penentuan sampel dari penelitian ini adalah dengan purposive sampling sesuai dengan kriteria yang telah ditentukan dan diperoleh sampel sebanyak 36 perusahaan. Teknik analisis yang digunakan adalah regresi linear berganda. Berdasarkan hasil pengujian analisis regresi linear berganda, penelitian menujukkan bahwa ukuran perusahaan, leverage dan pengungkapan corporate social responsibility berpengaruh negatif dan signifikan pada penghindaran pajak, sedangkan profitabilitas berpengaruh positif dan signifikan pada penghindaran pajak.", "author" : [ { "dropping-particle" : "", "family" : "Dewi", "given" : "Ni Luh Putu Puspita", "non-dropping-particle" : "", "parse-names" : false, "suffix" : "" }, { "dropping-particle" : "", "family" : "Noviari", "given" : "Naniek", "non-dropping-particle" : "", "parse-names" : false, "suffix" : "" } ], "container-title" : "E-Jurnal Akuntansi Universitas Udayana", "id" : "ITEM-1", "issued" : { "date-parts" : [ [ "2017" ] ] }, "page" : "830-859", "title" : "Pengaruh Ukuran Perusahaan, Leverage, Profitabilitas Dan Corporate Social Responsibility Terhadap Penghindaran Pajak (Tax Avoidance)", "type" : "article-journal", "volume" : "21" }, "uris" : [ "http://www.mendeley.com/documents/?uuid=35281d2b-f1a8-4d73-b0c2-0c6eef7ac562" ] } ], "mendeley" : { "formattedCitation" : "(N. L. P. P. Dewi &amp; Noviari, 2017)", "manualFormatting" : "Ni Luh Putu Puspita Dewi &amp; Noviari (2017)", "plainTextFormattedCitation" : "(N. L. P. P. Dewi &amp; Noviari, 2017)", "previouslyFormattedCitation" : "(N. L. P. P. Dewi &amp; Noviari, 2017)" }, "properties" : {  }, "schema" : "https://github.com/citation-style-language/schema/raw/master/csl-citation.json" }</w:instrText>
      </w:r>
      <w:r w:rsidRPr="000956B2">
        <w:rPr>
          <w:rFonts w:ascii="Times New Roman" w:hAnsi="Times New Roman" w:cs="Times New Roman"/>
          <w:sz w:val="24"/>
          <w:szCs w:val="24"/>
        </w:rPr>
        <w:fldChar w:fldCharType="separate"/>
      </w:r>
      <w:r w:rsidRPr="000956B2">
        <w:rPr>
          <w:rFonts w:ascii="Times New Roman" w:hAnsi="Times New Roman" w:cs="Times New Roman"/>
          <w:noProof/>
          <w:sz w:val="24"/>
          <w:szCs w:val="24"/>
        </w:rPr>
        <w:t>Ni Luh Putu Puspita Dewi &amp; Noviari (2017)</w:t>
      </w:r>
      <w:r w:rsidRPr="000956B2">
        <w:rPr>
          <w:rFonts w:ascii="Times New Roman" w:hAnsi="Times New Roman" w:cs="Times New Roman"/>
          <w:sz w:val="24"/>
          <w:szCs w:val="24"/>
        </w:rPr>
        <w:fldChar w:fldCharType="end"/>
      </w:r>
      <w:r w:rsidRPr="000956B2">
        <w:rPr>
          <w:rFonts w:ascii="Times New Roman" w:hAnsi="Times New Roman" w:cs="Times New Roman"/>
          <w:sz w:val="24"/>
          <w:szCs w:val="24"/>
        </w:rPr>
        <w:t xml:space="preserve"> yang meneliti dengan judul pengaruh ukuran perusahaan, leverage, profitabilitas dan corporate social responsibility terhadap penghindaran pajak pada perusahaan manufaktur yang terdaftar di Bursa Efek Indonesia (BEI). Analisis yang digunakan adalah regresi linear berganda dan hasil analisis menunjukkan bahwa ukuran perusahaan</w:t>
      </w:r>
      <w:r w:rsidRPr="000956B2">
        <w:rPr>
          <w:rFonts w:ascii="Times New Roman" w:hAnsi="Times New Roman" w:cs="Times New Roman"/>
          <w:i/>
          <w:sz w:val="24"/>
          <w:szCs w:val="24"/>
        </w:rPr>
        <w:t>, leverage</w:t>
      </w:r>
      <w:r w:rsidRPr="000956B2">
        <w:rPr>
          <w:rFonts w:ascii="Times New Roman" w:hAnsi="Times New Roman" w:cs="Times New Roman"/>
          <w:sz w:val="24"/>
          <w:szCs w:val="24"/>
        </w:rPr>
        <w:t xml:space="preserve"> dan pengungkapan </w:t>
      </w:r>
      <w:r w:rsidRPr="000956B2">
        <w:rPr>
          <w:rFonts w:ascii="Times New Roman" w:hAnsi="Times New Roman" w:cs="Times New Roman"/>
          <w:i/>
          <w:sz w:val="24"/>
          <w:szCs w:val="24"/>
        </w:rPr>
        <w:t>corporate social responsibility</w:t>
      </w:r>
      <w:r w:rsidRPr="000956B2">
        <w:rPr>
          <w:rFonts w:ascii="Times New Roman" w:hAnsi="Times New Roman" w:cs="Times New Roman"/>
          <w:sz w:val="24"/>
          <w:szCs w:val="24"/>
        </w:rPr>
        <w:t xml:space="preserve"> berpengaruh negatif dan signifikan pada penghindaran pajak.</w:t>
      </w:r>
    </w:p>
    <w:p w:rsidR="000956B2" w:rsidRPr="000956B2" w:rsidRDefault="000956B2" w:rsidP="000956B2">
      <w:pPr>
        <w:spacing w:line="480" w:lineRule="auto"/>
        <w:ind w:left="284" w:firstLine="425"/>
        <w:jc w:val="both"/>
        <w:rPr>
          <w:rFonts w:ascii="Times New Roman" w:eastAsia="Times New Roman" w:hAnsi="Times New Roman" w:cs="Times New Roman"/>
          <w:color w:val="000000" w:themeColor="text1"/>
          <w:sz w:val="24"/>
          <w:szCs w:val="24"/>
          <w:lang w:eastAsia="id-ID"/>
        </w:rPr>
      </w:pPr>
      <w:r w:rsidRPr="000956B2">
        <w:rPr>
          <w:rFonts w:ascii="Times New Roman" w:hAnsi="Times New Roman" w:cs="Times New Roman"/>
          <w:bCs/>
          <w:sz w:val="24"/>
          <w:szCs w:val="24"/>
        </w:rPr>
        <w:fldChar w:fldCharType="begin" w:fldLock="1"/>
      </w:r>
      <w:r w:rsidRPr="000956B2">
        <w:rPr>
          <w:rFonts w:ascii="Times New Roman" w:hAnsi="Times New Roman" w:cs="Times New Roman"/>
          <w:bCs/>
          <w:sz w:val="24"/>
          <w:szCs w:val="24"/>
        </w:rPr>
        <w:instrText>ADDIN CSL_CITATION { "citationItems" : [ { "id" : "ITEM-1", "itemData" : { "abstract" : "Masih tingginya kasus-kasus tax avoidance, mendorong perlunya dilakukan identifikasi faktor-faktor yang mempengaruhi tax avoidance. Penelitian ini bertujuan untuk mengetahui dan menganalisis pengaruh karakter eksekutif, komite audit, ukuran perusahaan, leverage, pertumbuhan penjualan, dan profitabilitas terhadap tax avoidance. Sampel penelitian sebanyak 540 perusahaan yang terdaftar di Bursa Efek Indonesia selama tahun 2010-2014, yang diperoleh secara purposive. Teknik analisis data adalah analisis regresi linier berganda. Hasil penelitian adalah karakter eksekutif, ukuran perusahaan, leverage, pertumbuhan penjualan, dan profitabilitas berpengaruh terhadap tax avoidance. Sedangkan komite audit tidak berpengaruh terhadap tax avoidance.", "author" : [ { "dropping-particle" : "", "family" : "Oktamawati", "given" : "Mayasari", "non-dropping-particle" : "", "parse-names" : false, "suffix" : "" } ], "container-title" : "Jurnal akuntansi Bisnis", "id" : "ITEM-1", "issue" : "30", "issued" : { "date-parts" : [ [ "2017" ] ] }, "page" : "126-143", "title" : "Pengaruh Karakter Eksekutif, Komite Audit, Ukuran Perusahaan, Leverage, Pertumbuhan Penjualan, Dan Profitabilitas Terhadap Tax Avoidance", "type" : "article-journal", "volume" : "XV" }, "uris" : [ "http://www.mendeley.com/documents/?uuid=78a385dc-0c99-4fb9-921e-2c8c520849f3" ] } ], "mendeley" : { "formattedCitation" : "(Oktamawati, 2017)", "manualFormatting" : "Mayarisa Oktamawati (2017)", "plainTextFormattedCitation" : "(Oktamawati, 2017)", "previouslyFormattedCitation" : "(Oktamawati, 2017)" }, "properties" : {  }, "schema" : "https://github.com/citation-style-language/schema/raw/master/csl-citation.json" }</w:instrText>
      </w:r>
      <w:r w:rsidRPr="000956B2">
        <w:rPr>
          <w:rFonts w:ascii="Times New Roman" w:hAnsi="Times New Roman" w:cs="Times New Roman"/>
          <w:bCs/>
          <w:sz w:val="24"/>
          <w:szCs w:val="24"/>
        </w:rPr>
        <w:fldChar w:fldCharType="separate"/>
      </w:r>
      <w:r w:rsidRPr="000956B2">
        <w:rPr>
          <w:rFonts w:ascii="Times New Roman" w:hAnsi="Times New Roman" w:cs="Times New Roman"/>
          <w:bCs/>
          <w:noProof/>
          <w:sz w:val="24"/>
          <w:szCs w:val="24"/>
        </w:rPr>
        <w:t>Mayarisa Oktamawati (2017)</w:t>
      </w:r>
      <w:r w:rsidRPr="000956B2">
        <w:rPr>
          <w:rFonts w:ascii="Times New Roman" w:hAnsi="Times New Roman" w:cs="Times New Roman"/>
          <w:bCs/>
          <w:sz w:val="24"/>
          <w:szCs w:val="24"/>
        </w:rPr>
        <w:fldChar w:fldCharType="end"/>
      </w:r>
      <w:r w:rsidRPr="000956B2">
        <w:rPr>
          <w:rFonts w:ascii="Times New Roman" w:hAnsi="Times New Roman" w:cs="Times New Roman"/>
          <w:bCs/>
          <w:sz w:val="24"/>
          <w:szCs w:val="24"/>
        </w:rPr>
        <w:t xml:space="preserve"> meneliti dengan judul pengaruh karakter eksekutif, komite audit, ukuran perusahaan, leverage, pertumbuhan penjualan dan profitabilitas terhadap </w:t>
      </w:r>
      <w:r w:rsidRPr="000956B2">
        <w:rPr>
          <w:rFonts w:ascii="Times New Roman" w:hAnsi="Times New Roman" w:cs="Times New Roman"/>
          <w:bCs/>
          <w:i/>
          <w:sz w:val="24"/>
          <w:szCs w:val="24"/>
        </w:rPr>
        <w:t xml:space="preserve">tax avoidance </w:t>
      </w:r>
      <w:r w:rsidRPr="000956B2">
        <w:rPr>
          <w:rFonts w:ascii="Times New Roman" w:hAnsi="Times New Roman" w:cs="Times New Roman"/>
          <w:bCs/>
          <w:sz w:val="24"/>
          <w:szCs w:val="24"/>
        </w:rPr>
        <w:t xml:space="preserve">pada perusahaan manufaktur yang terdaftar di Bursa Efek Indonesia(BEI). Analisis yang digunakan adalah analisis regresi linear berganda dan hasil analisis menunjukkan bahwa </w:t>
      </w:r>
      <w:r w:rsidRPr="000956B2">
        <w:rPr>
          <w:rFonts w:ascii="Times New Roman" w:hAnsi="Times New Roman" w:cs="Times New Roman"/>
          <w:color w:val="000000" w:themeColor="text1"/>
          <w:sz w:val="24"/>
          <w:szCs w:val="24"/>
        </w:rPr>
        <w:t xml:space="preserve">karakter eksekutif, ukuran perusahaan, leverage, pertumbuhan penjualan, dan profitabilitas berpengaruh terhadap tax avoidance dan </w:t>
      </w:r>
      <w:r w:rsidRPr="000956B2">
        <w:rPr>
          <w:rFonts w:ascii="Times New Roman" w:eastAsia="Times New Roman" w:hAnsi="Times New Roman" w:cs="Times New Roman"/>
          <w:color w:val="000000" w:themeColor="text1"/>
          <w:sz w:val="24"/>
          <w:szCs w:val="24"/>
          <w:lang w:eastAsia="id-ID"/>
        </w:rPr>
        <w:t xml:space="preserve">komite audit tidak berpengaruh terhadap </w:t>
      </w:r>
      <w:r w:rsidRPr="000956B2">
        <w:rPr>
          <w:rFonts w:ascii="Times New Roman" w:eastAsia="Times New Roman" w:hAnsi="Times New Roman" w:cs="Times New Roman"/>
          <w:i/>
          <w:color w:val="000000" w:themeColor="text1"/>
          <w:sz w:val="24"/>
          <w:szCs w:val="24"/>
          <w:lang w:eastAsia="id-ID"/>
        </w:rPr>
        <w:t>tax avoidance</w:t>
      </w:r>
      <w:r w:rsidRPr="000956B2">
        <w:rPr>
          <w:rFonts w:ascii="Times New Roman" w:eastAsia="Times New Roman" w:hAnsi="Times New Roman" w:cs="Times New Roman"/>
          <w:color w:val="000000" w:themeColor="text1"/>
          <w:sz w:val="24"/>
          <w:szCs w:val="24"/>
          <w:lang w:eastAsia="id-ID"/>
        </w:rPr>
        <w:t>.</w:t>
      </w:r>
    </w:p>
    <w:p w:rsidR="000956B2" w:rsidRPr="000956B2" w:rsidRDefault="000956B2" w:rsidP="000956B2">
      <w:pPr>
        <w:spacing w:line="480" w:lineRule="auto"/>
        <w:ind w:left="284" w:firstLine="425"/>
        <w:jc w:val="both"/>
        <w:rPr>
          <w:rFonts w:ascii="Times New Roman" w:hAnsi="Times New Roman" w:cs="Times New Roman"/>
          <w:sz w:val="24"/>
          <w:szCs w:val="24"/>
        </w:rPr>
      </w:pPr>
      <w:r w:rsidRPr="000956B2">
        <w:rPr>
          <w:rFonts w:ascii="Times New Roman" w:hAnsi="Times New Roman" w:cs="Times New Roman"/>
          <w:sz w:val="24"/>
          <w:szCs w:val="24"/>
        </w:rPr>
        <w:lastRenderedPageBreak/>
        <w:fldChar w:fldCharType="begin" w:fldLock="1"/>
      </w:r>
      <w:r w:rsidRPr="000956B2">
        <w:rPr>
          <w:rFonts w:ascii="Times New Roman" w:hAnsi="Times New Roman" w:cs="Times New Roman"/>
          <w:sz w:val="24"/>
          <w:szCs w:val="24"/>
        </w:rPr>
        <w:instrText>ADDIN CSL_CITATION { "citationItems" : [ { "id" : "ITEM-1", "itemData" : { "abstract" : "Penelitian ini bertujuan untuk menganalisis pengaruh hutang, profit, ukuran perusahaan, dan proporsi kepemilikan institutional terhadap tax avoidance. Objek penelitian ini merupakan perusahaan manufaktur sektor industri barang konsumsi yang terdaftar di Bursa Efek Indonesia pada periode tahun 2013 sampai dengan 2015. Pengambilan sampel menggunakan nonprobability sampling dengan teknik purpose sampling. Jumlah sampel sebanyak 34 perusahaan. Analisis data menggunakan teknik multiple linear analysis. Hasil analisis menunjukkan bahwa leverage dan profitability memiliki pengaruh negatif dan signifikan terhadap tax avoidance karena perusahaan-perusahaan manufaktur sub sektor konsumsi merupakan perusahaan yang operasionalnya banyak dibiayai oleh hutang. Ukuran perusahaan dan proporsi kepemilikan berpengaruh positif dan signifikan. Semakin besar ukuran perusahaan maka cash effective tax rate perusahaan akan semakin besar yang mengindikasikan tingkat penghindaran pajak yang semakin rendah.", "author" : [ { "dropping-particle" : "", "family" : "Putri", "given" : "Vidiyanna Rizal", "non-dropping-particle" : "", "parse-names" : false, "suffix" : "" }, { "dropping-particle" : "", "family" : "Putra", "given" : "Bella Irwansyah", "non-dropping-particle" : "", "parse-names" : false, "suffix" : "" } ], "container-title" : "Jurnal Ekonomi Manajemen Sumber Daya", "id" : "ITEM-1", "issued" : { "date-parts" : [ [ "2017" ] ] }, "page" : "1-11", "title" : "Pengaruh Leverage, Profitability, Ukuran Perusahaan Dan Proporsi Kepemilikan Institusional Terhadap Tax Avoidance", "type" : "article-journal", "volume" : "19" }, "uris" : [ "http://www.mendeley.com/documents/?uuid=3f374c2e-b3a7-4d8e-92f9-ccaa5e11c5db" ] } ], "mendeley" : { "formattedCitation" : "(V. R. Putri &amp; Putra, 2017)", "manualFormatting" : "Vidiyanna Rizal Putri &amp; Bella Irwansyah Putra (2017)", "plainTextFormattedCitation" : "(V. R. Putri &amp; Putra, 2017)", "previouslyFormattedCitation" : "(V. R. Putri &amp; Putra, 2017)" }, "properties" : {  }, "schema" : "https://github.com/citation-style-language/schema/raw/master/csl-citation.json" }</w:instrText>
      </w:r>
      <w:r w:rsidRPr="000956B2">
        <w:rPr>
          <w:rFonts w:ascii="Times New Roman" w:hAnsi="Times New Roman" w:cs="Times New Roman"/>
          <w:sz w:val="24"/>
          <w:szCs w:val="24"/>
        </w:rPr>
        <w:fldChar w:fldCharType="separate"/>
      </w:r>
      <w:r w:rsidRPr="000956B2">
        <w:rPr>
          <w:rFonts w:ascii="Times New Roman" w:hAnsi="Times New Roman" w:cs="Times New Roman"/>
          <w:noProof/>
          <w:sz w:val="24"/>
          <w:szCs w:val="24"/>
        </w:rPr>
        <w:t>Vidiyanna Rizal Putri &amp; Bella Irwansyah Putra (2017)</w:t>
      </w:r>
      <w:r w:rsidRPr="000956B2">
        <w:rPr>
          <w:rFonts w:ascii="Times New Roman" w:hAnsi="Times New Roman" w:cs="Times New Roman"/>
          <w:sz w:val="24"/>
          <w:szCs w:val="24"/>
        </w:rPr>
        <w:fldChar w:fldCharType="end"/>
      </w:r>
      <w:r w:rsidRPr="000956B2">
        <w:rPr>
          <w:rFonts w:ascii="Times New Roman" w:hAnsi="Times New Roman" w:cs="Times New Roman"/>
          <w:sz w:val="24"/>
          <w:szCs w:val="24"/>
        </w:rPr>
        <w:t xml:space="preserve"> meneliti dengan judul penelitian pengaruh </w:t>
      </w:r>
      <w:r w:rsidRPr="000956B2">
        <w:rPr>
          <w:rFonts w:ascii="Times New Roman" w:hAnsi="Times New Roman" w:cs="Times New Roman"/>
          <w:i/>
          <w:sz w:val="24"/>
          <w:szCs w:val="24"/>
        </w:rPr>
        <w:t>leverage</w:t>
      </w:r>
      <w:r w:rsidRPr="000956B2">
        <w:rPr>
          <w:rFonts w:ascii="Times New Roman" w:hAnsi="Times New Roman" w:cs="Times New Roman"/>
          <w:sz w:val="24"/>
          <w:szCs w:val="24"/>
        </w:rPr>
        <w:t xml:space="preserve">, profitability, ukuran perusahaan dan proporsi kepemilikan institusional terhadap </w:t>
      </w:r>
      <w:r w:rsidRPr="000956B2">
        <w:rPr>
          <w:rFonts w:ascii="Times New Roman" w:hAnsi="Times New Roman" w:cs="Times New Roman"/>
          <w:i/>
          <w:sz w:val="24"/>
          <w:szCs w:val="24"/>
        </w:rPr>
        <w:t>tax avoidance</w:t>
      </w:r>
      <w:r w:rsidRPr="000956B2">
        <w:rPr>
          <w:rFonts w:ascii="Times New Roman" w:hAnsi="Times New Roman" w:cs="Times New Roman"/>
          <w:sz w:val="24"/>
          <w:szCs w:val="24"/>
        </w:rPr>
        <w:t xml:space="preserve"> pada perusahaan manufaktur yang terdaftar di Bursa Efek Indonesia (BEI). Analisis yang digunakan adalah analisis regresi linear berganda dan hasil analisis menunjukkan bahwa leverage dan profitabilitas memiliki pengaruh negatif dan signifikan terhadap tax avoidance. Sedangkan ukuran perusahaan dan proporsi kepemilikan berpengaruh positif dan signifikan. </w:t>
      </w:r>
    </w:p>
    <w:p w:rsidR="000956B2" w:rsidRPr="000956B2" w:rsidRDefault="000956B2" w:rsidP="000956B2">
      <w:pPr>
        <w:spacing w:line="480" w:lineRule="auto"/>
        <w:ind w:left="284" w:firstLine="425"/>
        <w:jc w:val="both"/>
        <w:rPr>
          <w:rFonts w:ascii="Times New Roman" w:eastAsia="Times New Roman" w:hAnsi="Times New Roman" w:cs="Times New Roman"/>
          <w:sz w:val="24"/>
          <w:szCs w:val="24"/>
          <w:lang w:eastAsia="id-ID"/>
        </w:rPr>
      </w:pPr>
      <w:r w:rsidRPr="000956B2">
        <w:rPr>
          <w:rFonts w:ascii="Times New Roman" w:eastAsia="Times New Roman" w:hAnsi="Times New Roman" w:cs="Times New Roman"/>
          <w:sz w:val="24"/>
          <w:szCs w:val="24"/>
          <w:lang w:eastAsia="id-ID"/>
        </w:rPr>
        <w:fldChar w:fldCharType="begin" w:fldLock="1"/>
      </w:r>
      <w:r w:rsidRPr="000956B2">
        <w:rPr>
          <w:rFonts w:ascii="Times New Roman" w:eastAsia="Times New Roman" w:hAnsi="Times New Roman" w:cs="Times New Roman"/>
          <w:sz w:val="24"/>
          <w:szCs w:val="24"/>
          <w:lang w:eastAsia="id-ID"/>
        </w:rPr>
        <w:instrText>ADDIN CSL_CITATION { "citationItems" : [ { "id" : "ITEM-1", "itemData" : { "abstract" : "Penelitian ini bertujuan untuk menguji pengaruh ukuran perusahaan, umur perusahaan, profitabilitas, leverage dan pertumbuhan penjualan terhadap tax avoidance. Penelitian ini difokuskan pada perusahaan manufaktur yang terdaftar di Bursa Efek Indonesia (BEI) periode 2011-2014. Jumlah pengamatan sebanyak 176 sampel penelitian yang diperoleh dengan metode nonprobability sampling yaitu teknik purposive sampling. Teknik analisis yang digunakan dalam penelitian ini adalah analisis regresi linier berganda. Hasil analisis menunjukkan bahwa ukuran perusahaan, umur perusahaan, profitabilitas, dan pertumbuhan penjualan berpengaruh positif terhadap tax avoidance. Hal ini berarti bahwa semakin tinggi ukuran perusahaan, umur perusahaan, profitabilitas, dan pertumbuhan penjualan akan menyebabkan meningkatnya tax avoidance. Leverage tidak berpengaruh terhadap tax avoidance. Hal ini berarti bahwa semakin tinggi leverage tidak akan berpengaruh terhadap meningkatnya tax avoidance.", "author" : [ { "dropping-particle" : "", "family" : "Dewinta", "given" : "Ida Ayu Rosa", "non-dropping-particle" : "", "parse-names" : false, "suffix" : "" }, { "dropping-particle" : "", "family" : "Setiawan", "given" : "Putu Ery", "non-dropping-particle" : "", "parse-names" : false, "suffix" : "" } ], "container-title" : "E-Jurnal Akuntansi Universitas Udayana", "id" : "ITEM-1", "issued" : { "date-parts" : [ [ "2016" ] ] }, "page" : "1584-1613", "title" : "Pengaruh Ukuran Perusahaan, Umur Perusahaan, Profitabilitas, Leverage dan Pertumbuhan Penjualan terhadap Tax avoidance", "type" : "article-journal", "volume" : "14" }, "uris" : [ "http://www.mendeley.com/documents/?uuid=67becfd5-2f42-4993-85bb-399c8d95079a" ] } ], "mendeley" : { "formattedCitation" : "(Dewinta &amp; Setiawan, 2016)", "manualFormatting" : "Ida Ayu Rosa Dewinta &amp; Putu Ery Setiawan (2016)", "plainTextFormattedCitation" : "(Dewinta &amp; Setiawan, 2016)", "previouslyFormattedCitation" : "(Dewinta &amp; Setiawan, 2016)" }, "properties" : {  }, "schema" : "https://github.com/citation-style-language/schema/raw/master/csl-citation.json" }</w:instrText>
      </w:r>
      <w:r w:rsidRPr="000956B2">
        <w:rPr>
          <w:rFonts w:ascii="Times New Roman" w:eastAsia="Times New Roman" w:hAnsi="Times New Roman" w:cs="Times New Roman"/>
          <w:sz w:val="24"/>
          <w:szCs w:val="24"/>
          <w:lang w:eastAsia="id-ID"/>
        </w:rPr>
        <w:fldChar w:fldCharType="separate"/>
      </w:r>
      <w:r w:rsidRPr="000956B2">
        <w:rPr>
          <w:rFonts w:ascii="Times New Roman" w:eastAsia="Times New Roman" w:hAnsi="Times New Roman" w:cs="Times New Roman"/>
          <w:noProof/>
          <w:sz w:val="24"/>
          <w:szCs w:val="24"/>
          <w:lang w:eastAsia="id-ID"/>
        </w:rPr>
        <w:t>Ida Ayu Rosa Dewinta &amp; Putu Ery Setiawan (2016)</w:t>
      </w:r>
      <w:r w:rsidRPr="000956B2">
        <w:rPr>
          <w:rFonts w:ascii="Times New Roman" w:eastAsia="Times New Roman" w:hAnsi="Times New Roman" w:cs="Times New Roman"/>
          <w:sz w:val="24"/>
          <w:szCs w:val="24"/>
          <w:lang w:eastAsia="id-ID"/>
        </w:rPr>
        <w:fldChar w:fldCharType="end"/>
      </w:r>
      <w:r w:rsidRPr="000956B2">
        <w:rPr>
          <w:rFonts w:ascii="Times New Roman" w:eastAsia="Times New Roman" w:hAnsi="Times New Roman" w:cs="Times New Roman"/>
          <w:sz w:val="24"/>
          <w:szCs w:val="24"/>
          <w:lang w:eastAsia="id-ID"/>
        </w:rPr>
        <w:t xml:space="preserve"> meneliti dengan judul penelitian pengaruh ukuran perusahaan, umur perusahaan, profitabilitas, </w:t>
      </w:r>
      <w:r w:rsidRPr="000956B2">
        <w:rPr>
          <w:rFonts w:ascii="Times New Roman" w:eastAsia="Times New Roman" w:hAnsi="Times New Roman" w:cs="Times New Roman"/>
          <w:i/>
          <w:sz w:val="24"/>
          <w:szCs w:val="24"/>
          <w:lang w:eastAsia="id-ID"/>
        </w:rPr>
        <w:t>leverage</w:t>
      </w:r>
      <w:r w:rsidRPr="000956B2">
        <w:rPr>
          <w:rFonts w:ascii="Times New Roman" w:eastAsia="Times New Roman" w:hAnsi="Times New Roman" w:cs="Times New Roman"/>
          <w:sz w:val="24"/>
          <w:szCs w:val="24"/>
          <w:lang w:eastAsia="id-ID"/>
        </w:rPr>
        <w:t xml:space="preserve">, dan pertumbuhan penjualan terhadap </w:t>
      </w:r>
      <w:r w:rsidRPr="000956B2">
        <w:rPr>
          <w:rFonts w:ascii="Times New Roman" w:eastAsia="Times New Roman" w:hAnsi="Times New Roman" w:cs="Times New Roman"/>
          <w:i/>
          <w:sz w:val="24"/>
          <w:szCs w:val="24"/>
          <w:lang w:eastAsia="id-ID"/>
        </w:rPr>
        <w:t xml:space="preserve">tax avoidance </w:t>
      </w:r>
      <w:r w:rsidRPr="000956B2">
        <w:rPr>
          <w:rFonts w:ascii="Times New Roman" w:eastAsia="Times New Roman" w:hAnsi="Times New Roman" w:cs="Times New Roman"/>
          <w:sz w:val="24"/>
          <w:szCs w:val="24"/>
          <w:lang w:eastAsia="id-ID"/>
        </w:rPr>
        <w:t xml:space="preserve">pada perusahaan manufaktur yang terdaftar di Bursa Efek Indonesia(BEI). Analisis yang di gunakan adalah analisis regresi linear berganda dan hasil analisis menunjukkan bahwa ukuran perusahaan, umur perusahaan, profitabilitas dan pertumbuhan penjualan berpengaruh positif terhadap </w:t>
      </w:r>
      <w:r w:rsidRPr="000956B2">
        <w:rPr>
          <w:rFonts w:ascii="Times New Roman" w:eastAsia="Times New Roman" w:hAnsi="Times New Roman" w:cs="Times New Roman"/>
          <w:i/>
          <w:sz w:val="24"/>
          <w:szCs w:val="24"/>
          <w:lang w:eastAsia="id-ID"/>
        </w:rPr>
        <w:t>tax avoidance</w:t>
      </w:r>
      <w:r w:rsidRPr="000956B2">
        <w:rPr>
          <w:rFonts w:ascii="Times New Roman" w:eastAsia="Times New Roman" w:hAnsi="Times New Roman" w:cs="Times New Roman"/>
          <w:sz w:val="24"/>
          <w:szCs w:val="24"/>
          <w:lang w:eastAsia="id-ID"/>
        </w:rPr>
        <w:t xml:space="preserve"> sedangkan </w:t>
      </w:r>
      <w:r w:rsidRPr="000956B2">
        <w:rPr>
          <w:rFonts w:ascii="Times New Roman" w:eastAsia="Times New Roman" w:hAnsi="Times New Roman" w:cs="Times New Roman"/>
          <w:i/>
          <w:sz w:val="24"/>
          <w:szCs w:val="24"/>
          <w:lang w:eastAsia="id-ID"/>
        </w:rPr>
        <w:t>leverage</w:t>
      </w:r>
      <w:r w:rsidRPr="000956B2">
        <w:rPr>
          <w:rFonts w:ascii="Times New Roman" w:eastAsia="Times New Roman" w:hAnsi="Times New Roman" w:cs="Times New Roman"/>
          <w:sz w:val="24"/>
          <w:szCs w:val="24"/>
          <w:lang w:eastAsia="id-ID"/>
        </w:rPr>
        <w:t xml:space="preserve"> tidak berpengaruh terhadap </w:t>
      </w:r>
      <w:r w:rsidRPr="000956B2">
        <w:rPr>
          <w:rFonts w:ascii="Times New Roman" w:eastAsia="Times New Roman" w:hAnsi="Times New Roman" w:cs="Times New Roman"/>
          <w:i/>
          <w:sz w:val="24"/>
          <w:szCs w:val="24"/>
          <w:lang w:eastAsia="id-ID"/>
        </w:rPr>
        <w:t>tax avoidance</w:t>
      </w:r>
      <w:r w:rsidRPr="000956B2">
        <w:rPr>
          <w:rFonts w:ascii="Times New Roman" w:eastAsia="Times New Roman" w:hAnsi="Times New Roman" w:cs="Times New Roman"/>
          <w:sz w:val="24"/>
          <w:szCs w:val="24"/>
          <w:lang w:eastAsia="id-ID"/>
        </w:rPr>
        <w:t>.</w:t>
      </w:r>
    </w:p>
    <w:p w:rsidR="000956B2" w:rsidRPr="000956B2" w:rsidRDefault="000956B2" w:rsidP="000956B2">
      <w:pPr>
        <w:spacing w:line="480" w:lineRule="auto"/>
        <w:ind w:left="284" w:firstLine="425"/>
        <w:jc w:val="both"/>
        <w:rPr>
          <w:rFonts w:ascii="Times New Roman" w:eastAsia="Times New Roman" w:hAnsi="Times New Roman" w:cs="Times New Roman"/>
          <w:sz w:val="24"/>
          <w:szCs w:val="24"/>
          <w:lang w:eastAsia="id-ID"/>
        </w:rPr>
      </w:pPr>
      <w:r w:rsidRPr="000956B2">
        <w:rPr>
          <w:rFonts w:ascii="Times New Roman" w:eastAsia="Times New Roman" w:hAnsi="Times New Roman" w:cs="Times New Roman"/>
          <w:sz w:val="24"/>
          <w:szCs w:val="24"/>
          <w:lang w:eastAsia="id-ID"/>
        </w:rPr>
        <w:fldChar w:fldCharType="begin" w:fldLock="1"/>
      </w:r>
      <w:r w:rsidRPr="000956B2">
        <w:rPr>
          <w:rFonts w:ascii="Times New Roman" w:eastAsia="Times New Roman" w:hAnsi="Times New Roman" w:cs="Times New Roman"/>
          <w:sz w:val="24"/>
          <w:szCs w:val="24"/>
          <w:lang w:eastAsia="id-ID"/>
        </w:rPr>
        <w:instrText>ADDIN CSL_CITATION { "citationItems" : [ { "id" : "ITEM-1", "itemData" : { "abstract" : "Tax avoidance merupakan cara tindakan penghematan pajak yang masih dalam koridor perundang-undangan (lawful fashion). Karakter eksekutif, komite audit, ukuran perusahaan, leverage dan sales growth digunakan sebagai variabel bebas yang diperkirakan memberikan pengaruh pada tax avoidance sebagai variabel terikat yang diproksikan melalui Cash Effective Tax Rate (CETR).Penelitian ini dilakukan pada perusahaan- perusahaan manufaktur di Bursa Efek Indonesia (BEI) tahun 2011-2013. Data diperoleh dengan cara mengakses halaman Bursa Efek Indonesia. Cara penentuan sampel dalam penelitian ini menggunakan metode nonprobability sampling denganteknik purposivesampling sehingga didapat jumlah sampel sebanyak41 perusahaan dan jumlah pengamatan (observasi) sebanyak 123 kali. Data pada penelitian ini dianalisis dengan teknik analisis linier berganda.Hasil penelitian ini menunjukkan bahwa karakter eksekutif dan ukuran perusahaan berpengaruh positif pada tax avoidance, sedangkanleverage berpengaruh negatif pada tax avoidance. Variabel komite audit dan sales growth tidak berpengaruh pada tax avoidance.", "author" : [ { "dropping-particle" : "", "family" : "Swingly", "given" : "Calvin", "non-dropping-particle" : "", "parse-names" : false, "suffix" : "" }, { "dropping-particle" : "", "family" : "Sukartha", "given" : "I Made", "non-dropping-particle" : "", "parse-names" : false, "suffix" : "" } ], "container-title" : "E-Jurnal Akuntansi Universitas Udayana", "id" : "ITEM-1", "issued" : { "date-parts" : [ [ "2015" ] ] }, "page" : "47-62", "title" : "Pengaruh Karakter Eksekutif, Komite Audit, Ukuran Perusahaan, Leverage dan Sales Growth Pada Tax Avoidance Fakultas Ekonomi dan Bisnis Universitas Udayana , Bali , Indonesia Fakultas Ekonomi dan Bisnis Universitas Udayana , Bali , Indonesia Dari uraian", "type" : "article-journal", "volume" : "10.1" }, "uris" : [ "http://www.mendeley.com/documents/?uuid=66372887-b318-4516-8553-7a49b1f7ee33" ] } ], "mendeley" : { "formattedCitation" : "(Swingly &amp; Sukartha, 2015)", "manualFormatting" : "Calvin Swingly &amp; I Made Sukartha (2015)", "plainTextFormattedCitation" : "(Swingly &amp; Sukartha, 2015)", "previouslyFormattedCitation" : "(Swingly &amp; Sukartha, 2015)" }, "properties" : {  }, "schema" : "https://github.com/citation-style-language/schema/raw/master/csl-citation.json" }</w:instrText>
      </w:r>
      <w:r w:rsidRPr="000956B2">
        <w:rPr>
          <w:rFonts w:ascii="Times New Roman" w:eastAsia="Times New Roman" w:hAnsi="Times New Roman" w:cs="Times New Roman"/>
          <w:sz w:val="24"/>
          <w:szCs w:val="24"/>
          <w:lang w:eastAsia="id-ID"/>
        </w:rPr>
        <w:fldChar w:fldCharType="separate"/>
      </w:r>
      <w:r w:rsidRPr="000956B2">
        <w:rPr>
          <w:rFonts w:ascii="Times New Roman" w:eastAsia="Times New Roman" w:hAnsi="Times New Roman" w:cs="Times New Roman"/>
          <w:noProof/>
          <w:sz w:val="24"/>
          <w:szCs w:val="24"/>
          <w:lang w:eastAsia="id-ID"/>
        </w:rPr>
        <w:t>Calvin Swingly &amp; I Made Sukartha (2015)</w:t>
      </w:r>
      <w:r w:rsidRPr="000956B2">
        <w:rPr>
          <w:rFonts w:ascii="Times New Roman" w:eastAsia="Times New Roman" w:hAnsi="Times New Roman" w:cs="Times New Roman"/>
          <w:sz w:val="24"/>
          <w:szCs w:val="24"/>
          <w:lang w:eastAsia="id-ID"/>
        </w:rPr>
        <w:fldChar w:fldCharType="end"/>
      </w:r>
      <w:r w:rsidRPr="000956B2">
        <w:rPr>
          <w:rFonts w:ascii="Times New Roman" w:eastAsia="Times New Roman" w:hAnsi="Times New Roman" w:cs="Times New Roman"/>
          <w:sz w:val="24"/>
          <w:szCs w:val="24"/>
          <w:lang w:eastAsia="id-ID"/>
        </w:rPr>
        <w:t xml:space="preserve"> meneliti dengan judul pengaruh  karakter eksekutif, komite audit, ukuran perusahaan, </w:t>
      </w:r>
      <w:r w:rsidRPr="000956B2">
        <w:rPr>
          <w:rFonts w:ascii="Times New Roman" w:eastAsia="Times New Roman" w:hAnsi="Times New Roman" w:cs="Times New Roman"/>
          <w:i/>
          <w:sz w:val="24"/>
          <w:szCs w:val="24"/>
          <w:lang w:eastAsia="id-ID"/>
        </w:rPr>
        <w:t>leverage</w:t>
      </w:r>
      <w:r w:rsidRPr="000956B2">
        <w:rPr>
          <w:rFonts w:ascii="Times New Roman" w:eastAsia="Times New Roman" w:hAnsi="Times New Roman" w:cs="Times New Roman"/>
          <w:sz w:val="24"/>
          <w:szCs w:val="24"/>
          <w:lang w:eastAsia="id-ID"/>
        </w:rPr>
        <w:t xml:space="preserve"> dan pertumbuhan penjualan terhadap </w:t>
      </w:r>
      <w:r w:rsidRPr="000956B2">
        <w:rPr>
          <w:rFonts w:ascii="Times New Roman" w:eastAsia="Times New Roman" w:hAnsi="Times New Roman" w:cs="Times New Roman"/>
          <w:i/>
          <w:sz w:val="24"/>
          <w:szCs w:val="24"/>
          <w:lang w:eastAsia="id-ID"/>
        </w:rPr>
        <w:t>tax avoidance</w:t>
      </w:r>
      <w:r w:rsidRPr="000956B2">
        <w:rPr>
          <w:rFonts w:ascii="Times New Roman" w:eastAsia="Times New Roman" w:hAnsi="Times New Roman" w:cs="Times New Roman"/>
          <w:sz w:val="24"/>
          <w:szCs w:val="24"/>
          <w:lang w:eastAsia="id-ID"/>
        </w:rPr>
        <w:t xml:space="preserve"> pada perusahaan manufaktur yang terdaftar di Bursa Efek Indonesia (BEI). Analisis yang digunakan adalah analisis regresi berganda dan hasil analisis menunjukkan bahwa </w:t>
      </w:r>
      <w:r w:rsidRPr="000956B2">
        <w:rPr>
          <w:rFonts w:ascii="Times New Roman" w:eastAsia="Times New Roman" w:hAnsi="Times New Roman" w:cs="Times New Roman"/>
          <w:i/>
          <w:sz w:val="24"/>
          <w:szCs w:val="24"/>
          <w:lang w:eastAsia="id-ID"/>
        </w:rPr>
        <w:t>leverage</w:t>
      </w:r>
      <w:r w:rsidRPr="000956B2">
        <w:rPr>
          <w:rFonts w:ascii="Times New Roman" w:eastAsia="Times New Roman" w:hAnsi="Times New Roman" w:cs="Times New Roman"/>
          <w:sz w:val="24"/>
          <w:szCs w:val="24"/>
          <w:lang w:eastAsia="id-ID"/>
        </w:rPr>
        <w:t xml:space="preserve"> tidak memiliki pengaruh yang signifikan, sedangkan  ukuran perusahaan memiliki pengaruh signifikan terhadap </w:t>
      </w:r>
      <w:r w:rsidRPr="000956B2">
        <w:rPr>
          <w:rFonts w:ascii="Times New Roman" w:eastAsia="Times New Roman" w:hAnsi="Times New Roman" w:cs="Times New Roman"/>
          <w:i/>
          <w:sz w:val="24"/>
          <w:szCs w:val="24"/>
          <w:lang w:eastAsia="id-ID"/>
        </w:rPr>
        <w:t>tax avoidance</w:t>
      </w:r>
      <w:r w:rsidRPr="000956B2">
        <w:rPr>
          <w:rFonts w:ascii="Times New Roman" w:eastAsia="Times New Roman" w:hAnsi="Times New Roman" w:cs="Times New Roman"/>
          <w:sz w:val="24"/>
          <w:szCs w:val="24"/>
          <w:lang w:eastAsia="id-ID"/>
        </w:rPr>
        <w:t>.</w:t>
      </w:r>
    </w:p>
    <w:p w:rsidR="000956B2" w:rsidRPr="000956B2" w:rsidRDefault="000956B2" w:rsidP="000956B2">
      <w:pPr>
        <w:spacing w:line="480" w:lineRule="auto"/>
        <w:jc w:val="both"/>
        <w:rPr>
          <w:rFonts w:ascii="Times New Roman" w:eastAsia="Times New Roman" w:hAnsi="Times New Roman" w:cs="Times New Roman"/>
          <w:b/>
          <w:sz w:val="24"/>
          <w:szCs w:val="24"/>
          <w:lang w:eastAsia="id-ID"/>
        </w:rPr>
      </w:pPr>
      <w:r w:rsidRPr="000956B2">
        <w:rPr>
          <w:rFonts w:ascii="Times New Roman" w:eastAsia="Times New Roman" w:hAnsi="Times New Roman" w:cs="Times New Roman"/>
          <w:b/>
          <w:sz w:val="24"/>
          <w:szCs w:val="24"/>
          <w:lang w:eastAsia="id-ID"/>
        </w:rPr>
        <w:t xml:space="preserve">C. Kerangka Pemikiran </w:t>
      </w:r>
    </w:p>
    <w:p w:rsidR="000956B2" w:rsidRPr="000956B2" w:rsidRDefault="000956B2" w:rsidP="000956B2">
      <w:pPr>
        <w:spacing w:line="480" w:lineRule="auto"/>
        <w:ind w:left="567"/>
        <w:jc w:val="both"/>
        <w:rPr>
          <w:rFonts w:ascii="Times New Roman" w:hAnsi="Times New Roman" w:cs="Times New Roman"/>
          <w:i/>
          <w:sz w:val="24"/>
          <w:szCs w:val="24"/>
        </w:rPr>
      </w:pPr>
      <w:r w:rsidRPr="000956B2">
        <w:rPr>
          <w:rFonts w:ascii="Times New Roman" w:hAnsi="Times New Roman" w:cs="Times New Roman"/>
          <w:sz w:val="24"/>
          <w:szCs w:val="24"/>
        </w:rPr>
        <w:t>Penelitian ini bertujuan untuk mengetahui bagaimana ukuran perusahaan, profitabilitas dan leverage terhadap penghindaran pajak (</w:t>
      </w:r>
      <w:r w:rsidRPr="000956B2">
        <w:rPr>
          <w:rFonts w:ascii="Times New Roman" w:hAnsi="Times New Roman" w:cs="Times New Roman"/>
          <w:i/>
          <w:sz w:val="24"/>
          <w:szCs w:val="24"/>
        </w:rPr>
        <w:t>tax avoidance).</w:t>
      </w:r>
    </w:p>
    <w:p w:rsidR="000956B2" w:rsidRPr="000956B2" w:rsidRDefault="000956B2" w:rsidP="000956B2">
      <w:pPr>
        <w:numPr>
          <w:ilvl w:val="0"/>
          <w:numId w:val="9"/>
        </w:numPr>
        <w:spacing w:before="100" w:beforeAutospacing="1" w:after="0" w:line="480" w:lineRule="auto"/>
        <w:jc w:val="both"/>
        <w:outlineLvl w:val="2"/>
        <w:rPr>
          <w:rFonts w:asciiTheme="majorHAnsi" w:eastAsiaTheme="majorEastAsia" w:hAnsiTheme="majorHAnsi" w:cstheme="majorBidi"/>
          <w:b/>
          <w:bCs/>
          <w:color w:val="000000" w:themeColor="text1"/>
          <w:sz w:val="24"/>
          <w:szCs w:val="24"/>
        </w:rPr>
      </w:pPr>
      <w:r w:rsidRPr="000956B2">
        <w:rPr>
          <w:rFonts w:asciiTheme="majorHAnsi" w:eastAsiaTheme="majorEastAsia" w:hAnsiTheme="majorHAnsi" w:cstheme="majorBidi"/>
          <w:b/>
          <w:bCs/>
          <w:color w:val="000000" w:themeColor="text1"/>
          <w:sz w:val="24"/>
          <w:szCs w:val="24"/>
        </w:rPr>
        <w:lastRenderedPageBreak/>
        <w:t>Pengaruh Ukuran Perusahaan terhadap Penghindaran Pajak (tax avoidance)</w:t>
      </w:r>
    </w:p>
    <w:p w:rsidR="000956B2" w:rsidRPr="000956B2" w:rsidRDefault="000956B2" w:rsidP="000956B2">
      <w:pPr>
        <w:spacing w:after="0" w:line="480" w:lineRule="auto"/>
        <w:ind w:left="851" w:firstLine="425"/>
        <w:jc w:val="both"/>
        <w:rPr>
          <w:rFonts w:ascii="Times New Roman" w:hAnsi="Times New Roman" w:cs="Times New Roman"/>
          <w:sz w:val="24"/>
          <w:szCs w:val="24"/>
        </w:rPr>
      </w:pPr>
      <w:r w:rsidRPr="000956B2">
        <w:rPr>
          <w:rFonts w:ascii="Times New Roman" w:hAnsi="Times New Roman" w:cs="Times New Roman"/>
          <w:sz w:val="24"/>
          <w:szCs w:val="24"/>
        </w:rPr>
        <w:t xml:space="preserve">Ukuran perusahaan dianggap mampu mempengaruhi perusahaan dalam memenuhi kewajiban pajaknya dan merupakan faktor yang dapat menyebabkan terjadinya tax avoidance </w:t>
      </w:r>
      <w:r w:rsidRPr="000956B2">
        <w:rPr>
          <w:rFonts w:ascii="Times New Roman" w:hAnsi="Times New Roman" w:cs="Times New Roman"/>
          <w:sz w:val="24"/>
          <w:szCs w:val="24"/>
        </w:rPr>
        <w:fldChar w:fldCharType="begin" w:fldLock="1"/>
      </w:r>
      <w:r w:rsidRPr="000956B2">
        <w:rPr>
          <w:rFonts w:ascii="Times New Roman" w:hAnsi="Times New Roman" w:cs="Times New Roman"/>
          <w:sz w:val="24"/>
          <w:szCs w:val="24"/>
        </w:rPr>
        <w:instrText>ADDIN CSL_CITATION { "citationItems" : [ { "id" : "ITEM-1", "itemData" : { "abstract" : "Penelitian ini bertujuan untuk menguji pengaruh ukuran perusahaan, umur perusahaan, profitabilitas, leverage dan pertumbuhan penjualan terhadap tax avoidance. Penelitian ini difokuskan pada perusahaan manufaktur yang terdaftar di Bursa Efek Indonesia (BEI) periode 2011-2014. Jumlah pengamatan sebanyak 176 sampel penelitian yang diperoleh dengan metode nonprobability sampling yaitu teknik purposive sampling. Teknik analisis yang digunakan dalam penelitian ini adalah analisis regresi linier berganda. Hasil analisis menunjukkan bahwa ukuran perusahaan, umur perusahaan, profitabilitas, dan pertumbuhan penjualan berpengaruh positif terhadap tax avoidance. Hal ini berarti bahwa semakin tinggi ukuran perusahaan, umur perusahaan, profitabilitas, dan pertumbuhan penjualan akan menyebabkan meningkatnya tax avoidance. Leverage tidak berpengaruh terhadap tax avoidance. Hal ini berarti bahwa semakin tinggi leverage tidak akan berpengaruh terhadap meningkatnya tax avoidance.", "author" : [ { "dropping-particle" : "", "family" : "Dewinta", "given" : "Ida Ayu Rosa", "non-dropping-particle" : "", "parse-names" : false, "suffix" : "" }, { "dropping-particle" : "", "family" : "Setiawan", "given" : "Putu Ery", "non-dropping-particle" : "", "parse-names" : false, "suffix" : "" } ], "container-title" : "E-Jurnal Akuntansi Universitas Udayana", "id" : "ITEM-1", "issued" : { "date-parts" : [ [ "2016" ] ] }, "page" : "1584-1613", "title" : "Pengaruh Ukuran Perusahaan, Umur Perusahaan, Profitabilitas, Leverage dan Pertumbuhan Penjualan terhadap Tax avoidance", "type" : "article-journal", "volume" : "14" }, "uris" : [ "http://www.mendeley.com/documents/?uuid=67becfd5-2f42-4993-85bb-399c8d95079a" ] } ], "mendeley" : { "formattedCitation" : "(Dewinta &amp; Setiawan, 2016)", "plainTextFormattedCitation" : "(Dewinta &amp; Setiawan, 2016)", "previouslyFormattedCitation" : "(Dewinta &amp; Setiawan, 2016)" }, "properties" : {  }, "schema" : "https://github.com/citation-style-language/schema/raw/master/csl-citation.json" }</w:instrText>
      </w:r>
      <w:r w:rsidRPr="000956B2">
        <w:rPr>
          <w:rFonts w:ascii="Times New Roman" w:hAnsi="Times New Roman" w:cs="Times New Roman"/>
          <w:sz w:val="24"/>
          <w:szCs w:val="24"/>
        </w:rPr>
        <w:fldChar w:fldCharType="separate"/>
      </w:r>
      <w:r w:rsidRPr="000956B2">
        <w:rPr>
          <w:rFonts w:ascii="Times New Roman" w:hAnsi="Times New Roman" w:cs="Times New Roman"/>
          <w:noProof/>
          <w:sz w:val="24"/>
          <w:szCs w:val="24"/>
        </w:rPr>
        <w:t>(Dewinta &amp; Setiawan, 2016)</w:t>
      </w:r>
      <w:r w:rsidRPr="000956B2">
        <w:rPr>
          <w:rFonts w:ascii="Times New Roman" w:hAnsi="Times New Roman" w:cs="Times New Roman"/>
          <w:sz w:val="24"/>
          <w:szCs w:val="24"/>
        </w:rPr>
        <w:fldChar w:fldCharType="end"/>
      </w:r>
      <w:r w:rsidRPr="000956B2">
        <w:rPr>
          <w:rFonts w:ascii="Times New Roman" w:hAnsi="Times New Roman" w:cs="Times New Roman"/>
          <w:sz w:val="24"/>
          <w:szCs w:val="24"/>
        </w:rPr>
        <w:t>.</w:t>
      </w:r>
      <w:r w:rsidRPr="000956B2">
        <w:t xml:space="preserve"> </w:t>
      </w:r>
      <w:r w:rsidRPr="000956B2">
        <w:rPr>
          <w:rFonts w:ascii="Times New Roman" w:hAnsi="Times New Roman" w:cs="Times New Roman"/>
          <w:sz w:val="24"/>
          <w:szCs w:val="24"/>
        </w:rPr>
        <w:t xml:space="preserve">Semakin besar total asset mengindikasikan semakin besar pula ukuran perusahaan. Total asset perusahaan akan menimbulkan beban penyusutan. Beban penyusutan dapat mengurangi laba yang diperoleh perusahaan. </w:t>
      </w:r>
    </w:p>
    <w:p w:rsidR="000956B2" w:rsidRPr="000956B2" w:rsidRDefault="000956B2" w:rsidP="000956B2">
      <w:pPr>
        <w:spacing w:after="0" w:line="480" w:lineRule="auto"/>
        <w:ind w:left="851" w:firstLine="425"/>
        <w:jc w:val="both"/>
        <w:rPr>
          <w:rFonts w:ascii="Times New Roman" w:hAnsi="Times New Roman" w:cs="Times New Roman"/>
          <w:sz w:val="24"/>
          <w:szCs w:val="24"/>
        </w:rPr>
      </w:pPr>
      <w:r w:rsidRPr="000956B2">
        <w:rPr>
          <w:rFonts w:ascii="Times New Roman" w:hAnsi="Times New Roman" w:cs="Times New Roman"/>
          <w:sz w:val="24"/>
          <w:szCs w:val="24"/>
        </w:rPr>
        <w:t>Berdasarkan teori agensi, sumber daya (aset) yang dimiliki oleh perusahaan dapat digunakan oleh agent untuk memaksimalkan kompensasi kinerja agent, yaitu dengan cara menekan beban pajak perusahaan untuk memaksimalkan kinerja perusahaan. Adapun penelitian yang dilakukan Nengsih, Suryani &amp; Kurnia (2018) ukuran perusahaan berpengaruh signifikan positif terhadap penghindaran pajak.</w:t>
      </w:r>
    </w:p>
    <w:p w:rsidR="000956B2" w:rsidRPr="000956B2" w:rsidRDefault="000956B2" w:rsidP="000956B2">
      <w:pPr>
        <w:spacing w:after="0" w:line="480" w:lineRule="auto"/>
        <w:ind w:left="851" w:firstLine="425"/>
        <w:jc w:val="both"/>
        <w:rPr>
          <w:rFonts w:ascii="Times New Roman" w:hAnsi="Times New Roman" w:cs="Times New Roman"/>
          <w:sz w:val="24"/>
          <w:szCs w:val="24"/>
        </w:rPr>
      </w:pPr>
    </w:p>
    <w:p w:rsidR="000956B2" w:rsidRPr="000956B2" w:rsidRDefault="000956B2" w:rsidP="000956B2">
      <w:pPr>
        <w:numPr>
          <w:ilvl w:val="0"/>
          <w:numId w:val="9"/>
        </w:numPr>
        <w:spacing w:before="100" w:beforeAutospacing="1" w:after="0" w:line="480" w:lineRule="auto"/>
        <w:jc w:val="both"/>
        <w:outlineLvl w:val="2"/>
        <w:rPr>
          <w:rFonts w:asciiTheme="majorHAnsi" w:eastAsiaTheme="majorEastAsia" w:hAnsiTheme="majorHAnsi" w:cstheme="majorBidi"/>
          <w:b/>
          <w:bCs/>
          <w:color w:val="000000" w:themeColor="text1"/>
          <w:sz w:val="24"/>
          <w:szCs w:val="24"/>
        </w:rPr>
      </w:pPr>
      <w:r w:rsidRPr="000956B2">
        <w:rPr>
          <w:rFonts w:asciiTheme="majorHAnsi" w:eastAsiaTheme="majorEastAsia" w:hAnsiTheme="majorHAnsi" w:cstheme="majorBidi"/>
          <w:b/>
          <w:bCs/>
          <w:color w:val="000000" w:themeColor="text1"/>
          <w:sz w:val="24"/>
          <w:szCs w:val="24"/>
        </w:rPr>
        <w:t>Pengaruh Profitabilitas terhadap Penghindaran Pajak (tax avoidance)</w:t>
      </w:r>
    </w:p>
    <w:p w:rsidR="000956B2" w:rsidRPr="000956B2" w:rsidRDefault="000956B2" w:rsidP="000956B2">
      <w:pPr>
        <w:spacing w:line="480" w:lineRule="auto"/>
        <w:ind w:left="720"/>
        <w:contextualSpacing/>
        <w:jc w:val="both"/>
        <w:rPr>
          <w:rFonts w:ascii="Times New Roman" w:hAnsi="Times New Roman" w:cs="Times New Roman"/>
          <w:sz w:val="24"/>
          <w:szCs w:val="24"/>
        </w:rPr>
      </w:pPr>
      <w:r w:rsidRPr="000956B2">
        <w:rPr>
          <w:rFonts w:ascii="Times New Roman" w:hAnsi="Times New Roman" w:cs="Times New Roman"/>
          <w:sz w:val="24"/>
          <w:szCs w:val="24"/>
        </w:rPr>
        <w:t>Dalam penelitian ini diproksikan menggunakan ROA (</w:t>
      </w:r>
      <w:r w:rsidRPr="000956B2">
        <w:rPr>
          <w:rFonts w:ascii="Times New Roman" w:hAnsi="Times New Roman" w:cs="Times New Roman"/>
          <w:i/>
          <w:sz w:val="24"/>
          <w:szCs w:val="24"/>
        </w:rPr>
        <w:t>return on asset</w:t>
      </w:r>
      <w:r w:rsidRPr="000956B2">
        <w:rPr>
          <w:rFonts w:ascii="Times New Roman" w:hAnsi="Times New Roman" w:cs="Times New Roman"/>
          <w:sz w:val="24"/>
          <w:szCs w:val="24"/>
        </w:rPr>
        <w:t xml:space="preserve">). Rasio ini sering disoroti dalam analisis perusahaan dalam menghasilkan keuntungan. ROA digunakan untuk mengukur kemampuan perusahaan dalam menghasilkan laba berdasarkan aset yang dimiliki. Semakin tinggi nilai ROA, maka semakin besar juga laba yang diperoleh perusahaan. Teori agensi akan memacu para agent untuk meningkatkan laba perusahaan. </w:t>
      </w:r>
    </w:p>
    <w:p w:rsidR="000956B2" w:rsidRPr="000956B2" w:rsidRDefault="000956B2" w:rsidP="000956B2">
      <w:pPr>
        <w:spacing w:line="480" w:lineRule="auto"/>
        <w:ind w:left="720"/>
        <w:contextualSpacing/>
        <w:jc w:val="both"/>
        <w:rPr>
          <w:rFonts w:ascii="Times New Roman" w:hAnsi="Times New Roman" w:cs="Times New Roman"/>
          <w:sz w:val="24"/>
          <w:szCs w:val="24"/>
        </w:rPr>
      </w:pPr>
      <w:r w:rsidRPr="000956B2">
        <w:rPr>
          <w:rFonts w:ascii="Times New Roman" w:hAnsi="Times New Roman" w:cs="Times New Roman"/>
          <w:sz w:val="24"/>
          <w:szCs w:val="24"/>
        </w:rPr>
        <w:t>Menurut Kurniasih dan Sari (2013) ROA (</w:t>
      </w:r>
      <w:r w:rsidRPr="000956B2">
        <w:rPr>
          <w:rFonts w:ascii="Times New Roman" w:hAnsi="Times New Roman" w:cs="Times New Roman"/>
          <w:i/>
          <w:sz w:val="24"/>
          <w:szCs w:val="24"/>
        </w:rPr>
        <w:t>return on asset</w:t>
      </w:r>
      <w:r w:rsidRPr="000956B2">
        <w:rPr>
          <w:rFonts w:ascii="Times New Roman" w:hAnsi="Times New Roman" w:cs="Times New Roman"/>
          <w:sz w:val="24"/>
          <w:szCs w:val="24"/>
        </w:rPr>
        <w:t xml:space="preserve">) merupakan suatu indikator yang mencerminkan performa keuangan perusahaan, semakin tinggi nilai ROA, maka laba perusahaan meningkat. Jika laba meningkat, maka jumlah pajak </w:t>
      </w:r>
      <w:r w:rsidRPr="000956B2">
        <w:rPr>
          <w:rFonts w:ascii="Times New Roman" w:hAnsi="Times New Roman" w:cs="Times New Roman"/>
          <w:sz w:val="24"/>
          <w:szCs w:val="24"/>
        </w:rPr>
        <w:lastRenderedPageBreak/>
        <w:t xml:space="preserve">yang harus di bayar juga akan meningkat sesuai dengan peningkatan laba sehingga kecendrungan untuk melakukan </w:t>
      </w:r>
      <w:r w:rsidRPr="000956B2">
        <w:rPr>
          <w:rFonts w:ascii="Times New Roman" w:hAnsi="Times New Roman" w:cs="Times New Roman"/>
          <w:i/>
          <w:sz w:val="24"/>
          <w:szCs w:val="24"/>
        </w:rPr>
        <w:t>tax avoida</w:t>
      </w:r>
      <w:r w:rsidRPr="000956B2">
        <w:rPr>
          <w:rFonts w:ascii="Times New Roman" w:hAnsi="Times New Roman" w:cs="Times New Roman"/>
          <w:sz w:val="24"/>
          <w:szCs w:val="24"/>
        </w:rPr>
        <w:t xml:space="preserve">nce akan meningkat. Berdasarkan penelitian yang dilakukan </w:t>
      </w:r>
      <w:r w:rsidRPr="000956B2">
        <w:rPr>
          <w:rFonts w:ascii="Times New Roman" w:hAnsi="Times New Roman" w:cs="Times New Roman"/>
          <w:sz w:val="24"/>
          <w:szCs w:val="24"/>
        </w:rPr>
        <w:fldChar w:fldCharType="begin" w:fldLock="1"/>
      </w:r>
      <w:r w:rsidRPr="000956B2">
        <w:rPr>
          <w:rFonts w:ascii="Times New Roman" w:hAnsi="Times New Roman" w:cs="Times New Roman"/>
          <w:sz w:val="24"/>
          <w:szCs w:val="24"/>
        </w:rPr>
        <w:instrText>ADDIN CSL_CITATION {"citationItems":[{"id":"ITEM-1","itemData":{"abstract":"Penelitian ini bertujuan untuk menguji pengaruh ukuran perusahaan, umur perusahaan, profitabilitas, leverage dan pertumbuhan penjualan terhadap tax avoidance. Penelitian ini difokuskan pada perusahaan manufaktur yang terdaftar di Bursa Efek Indonesia (BEI) periode 2011-2014. Jumlah pengamatan sebanyak 176 sampel penelitian yang diperoleh dengan metode nonprobability sampling yaitu teknik purposive sampling. Teknik analisis yang digunakan dalam penelitian ini adalah analisis regresi linier berganda. Hasil analisis menunjukkan bahwa ukuran perusahaan, umur perusahaan, profitabilitas, dan pertumbuhan penjualan berpengaruh positif terhadap tax avoidance. Hal ini berarti bahwa semakin tinggi ukuran perusahaan, umur perusahaan, profitabilitas, dan pertumbuhan penjualan akan menyebabkan meningkatnya tax avoidance. Leverage tidak berpengaruh terhadap tax avoidance. Hal ini berarti bahwa semakin tinggi leverage tidak akan berpengaruh terhadap meningkatnya tax avoidance","author":[{"dropping-particle":"","family":"Dewinta","given":"Ida Ayu Rosa","non-dropping-particle":"","parse-names":false,"suffix":""},{"dropping-particle":"","family":"Setiawan","given":"Putu Ery","non-dropping-particle":"","parse-names":false,"suffix":""}],"container-title":"E-Jurnal Akuntansi Universitas Udayana","id":"ITEM-1","issued":{"date-parts":[["2016"]]},"page":"1584-1613","title":"Pengaruh Ukuran Perusahaan, Umur Perusahaan, Profitabilitas, Leverage, Dan Pertumbuhan Penjualan Terhadap Tax Avoidance","type":"article-journal","volume":"14"},"uris":["http://www.mendeley.com/documents/?uuid=50b58fcc-16c5-4564-a134-8bbeb155e3f0"]}],"mendeley":{"formattedCitation":"(Dewinta &amp; Setiawan, 2016)","manualFormatting":"Dewinta (2016)","plainTextFormattedCitation":"(Dewinta &amp; Setiawan, 2016)","previouslyFormattedCitation":"(Dewinta &amp; Setiawan, 2016)"},"properties":{"noteIndex":0},"schema":"https://github.com/citation-style-language/schema/raw/master/csl-citation.json"}</w:instrText>
      </w:r>
      <w:r w:rsidRPr="000956B2">
        <w:rPr>
          <w:rFonts w:ascii="Times New Roman" w:hAnsi="Times New Roman" w:cs="Times New Roman"/>
          <w:sz w:val="24"/>
          <w:szCs w:val="24"/>
        </w:rPr>
        <w:fldChar w:fldCharType="separate"/>
      </w:r>
      <w:r w:rsidRPr="000956B2">
        <w:rPr>
          <w:rFonts w:ascii="Times New Roman" w:hAnsi="Times New Roman" w:cs="Times New Roman"/>
          <w:noProof/>
          <w:sz w:val="24"/>
          <w:szCs w:val="24"/>
        </w:rPr>
        <w:t>Dewinta &amp; Setiawan (2016)</w:t>
      </w:r>
      <w:r w:rsidRPr="000956B2">
        <w:rPr>
          <w:rFonts w:ascii="Times New Roman" w:hAnsi="Times New Roman" w:cs="Times New Roman"/>
          <w:sz w:val="24"/>
          <w:szCs w:val="24"/>
        </w:rPr>
        <w:fldChar w:fldCharType="end"/>
      </w:r>
      <w:r w:rsidRPr="000956B2">
        <w:rPr>
          <w:rFonts w:ascii="Times New Roman" w:hAnsi="Times New Roman" w:cs="Times New Roman"/>
          <w:sz w:val="24"/>
          <w:szCs w:val="24"/>
        </w:rPr>
        <w:t xml:space="preserve"> menyatakan bahwa profitabilitas berpengaruh positif terhadap </w:t>
      </w:r>
      <w:r w:rsidRPr="000956B2">
        <w:rPr>
          <w:rFonts w:ascii="Times New Roman" w:hAnsi="Times New Roman" w:cs="Times New Roman"/>
          <w:i/>
          <w:sz w:val="24"/>
          <w:szCs w:val="24"/>
        </w:rPr>
        <w:t>tax avoidance</w:t>
      </w:r>
      <w:r w:rsidRPr="000956B2">
        <w:rPr>
          <w:rFonts w:ascii="Times New Roman" w:hAnsi="Times New Roman" w:cs="Times New Roman"/>
          <w:sz w:val="24"/>
          <w:szCs w:val="24"/>
        </w:rPr>
        <w:t>.</w:t>
      </w:r>
    </w:p>
    <w:p w:rsidR="000956B2" w:rsidRPr="000956B2" w:rsidRDefault="000956B2" w:rsidP="000956B2">
      <w:pPr>
        <w:spacing w:line="480" w:lineRule="auto"/>
        <w:ind w:left="720"/>
        <w:contextualSpacing/>
        <w:jc w:val="both"/>
        <w:rPr>
          <w:rFonts w:ascii="Times New Roman" w:hAnsi="Times New Roman" w:cs="Times New Roman"/>
          <w:sz w:val="24"/>
          <w:szCs w:val="24"/>
        </w:rPr>
      </w:pPr>
    </w:p>
    <w:p w:rsidR="000956B2" w:rsidRPr="000956B2" w:rsidRDefault="000956B2" w:rsidP="000956B2">
      <w:pPr>
        <w:numPr>
          <w:ilvl w:val="0"/>
          <w:numId w:val="9"/>
        </w:numPr>
        <w:spacing w:line="480" w:lineRule="auto"/>
        <w:contextualSpacing/>
        <w:jc w:val="both"/>
        <w:rPr>
          <w:rFonts w:ascii="Times New Roman" w:hAnsi="Times New Roman" w:cs="Times New Roman"/>
          <w:b/>
          <w:color w:val="000000" w:themeColor="text1"/>
          <w:sz w:val="24"/>
          <w:szCs w:val="24"/>
        </w:rPr>
      </w:pPr>
      <w:r w:rsidRPr="000956B2">
        <w:rPr>
          <w:rFonts w:ascii="Times New Roman" w:hAnsi="Times New Roman" w:cs="Times New Roman"/>
          <w:b/>
          <w:color w:val="000000" w:themeColor="text1"/>
          <w:sz w:val="24"/>
          <w:szCs w:val="24"/>
        </w:rPr>
        <w:t>Pengaruh Leverage terhadap Penghindaran Pajak ( Tax Avoidance )</w:t>
      </w:r>
    </w:p>
    <w:p w:rsidR="000956B2" w:rsidRPr="000956B2" w:rsidRDefault="000956B2" w:rsidP="000956B2">
      <w:pPr>
        <w:tabs>
          <w:tab w:val="left" w:pos="709"/>
        </w:tabs>
        <w:spacing w:before="240" w:line="480" w:lineRule="auto"/>
        <w:ind w:left="709" w:firstLine="425"/>
        <w:contextualSpacing/>
        <w:jc w:val="both"/>
        <w:rPr>
          <w:rFonts w:ascii="Times New Roman" w:hAnsi="Times New Roman" w:cs="Times New Roman"/>
          <w:sz w:val="24"/>
          <w:szCs w:val="24"/>
        </w:rPr>
      </w:pPr>
      <w:r w:rsidRPr="000956B2">
        <w:rPr>
          <w:rFonts w:ascii="Times New Roman" w:hAnsi="Times New Roman" w:cs="Times New Roman"/>
          <w:sz w:val="24"/>
          <w:szCs w:val="24"/>
        </w:rPr>
        <w:t>Rasio leverage merupakan rasio yang digunakan untuk mengukur seberapa besar beban utang yang harus ditanggung perusahaan dalam rangka pemenuhan aset. Perusahaan kemungkinan menggunakan utang untuk dapat memenuhi kebutuhan operasional dan investasi. Tetapi, utang tersebut akan menimbulkan beban tetap (</w:t>
      </w:r>
      <w:r w:rsidRPr="000956B2">
        <w:rPr>
          <w:rFonts w:ascii="Times New Roman" w:hAnsi="Times New Roman" w:cs="Times New Roman"/>
          <w:i/>
          <w:sz w:val="24"/>
          <w:szCs w:val="24"/>
        </w:rPr>
        <w:t>fixed rate of return</w:t>
      </w:r>
      <w:r w:rsidRPr="000956B2">
        <w:rPr>
          <w:rFonts w:ascii="Times New Roman" w:hAnsi="Times New Roman" w:cs="Times New Roman"/>
          <w:sz w:val="24"/>
          <w:szCs w:val="24"/>
        </w:rPr>
        <w:t xml:space="preserve">) untuk perusahaan yang disebut bunga. Perusahaan yang menggunakan hutang, maka akan ada beban bunga yang harus dibayar. Pada peraturan perpajakan, bunga pinjaman merupakan biaya yang dapat dikurangkan terhadap penghasilan kena pajak. Biaya bunga yang semakin tinggi akan memberikan pengaruh berkurangnya beban pajak perusahaan. </w:t>
      </w:r>
    </w:p>
    <w:p w:rsidR="000956B2" w:rsidRPr="000956B2" w:rsidRDefault="000956B2" w:rsidP="000956B2">
      <w:pPr>
        <w:tabs>
          <w:tab w:val="left" w:pos="709"/>
        </w:tabs>
        <w:spacing w:before="240" w:line="480" w:lineRule="auto"/>
        <w:ind w:left="709" w:firstLine="425"/>
        <w:contextualSpacing/>
        <w:jc w:val="both"/>
        <w:rPr>
          <w:rFonts w:ascii="Times New Roman" w:hAnsi="Times New Roman" w:cs="Times New Roman"/>
          <w:sz w:val="24"/>
          <w:szCs w:val="24"/>
        </w:rPr>
      </w:pPr>
      <w:r w:rsidRPr="000956B2">
        <w:rPr>
          <w:rFonts w:ascii="Times New Roman" w:hAnsi="Times New Roman" w:cs="Times New Roman"/>
          <w:color w:val="000000"/>
          <w:sz w:val="24"/>
          <w:szCs w:val="24"/>
        </w:rPr>
        <w:t xml:space="preserve">Semakin tinggi rasio hutang berarti semakin besar kemungkinan perusahaan untuk melakukan </w:t>
      </w:r>
      <w:r w:rsidRPr="000956B2">
        <w:rPr>
          <w:rFonts w:ascii="Times New Roman" w:hAnsi="Times New Roman" w:cs="Times New Roman"/>
          <w:i/>
          <w:color w:val="000000"/>
          <w:sz w:val="24"/>
          <w:szCs w:val="24"/>
        </w:rPr>
        <w:t>tax avoidance</w:t>
      </w:r>
      <w:r w:rsidRPr="000956B2">
        <w:rPr>
          <w:rFonts w:ascii="Times New Roman" w:hAnsi="Times New Roman" w:cs="Times New Roman"/>
          <w:color w:val="000000"/>
          <w:sz w:val="24"/>
          <w:szCs w:val="24"/>
        </w:rPr>
        <w:t xml:space="preserve"> dibuktikan dengan nilai ETR semakin rendah. Besarnya </w:t>
      </w:r>
      <w:r w:rsidRPr="000956B2">
        <w:rPr>
          <w:rFonts w:ascii="Times New Roman" w:hAnsi="Times New Roman" w:cs="Times New Roman"/>
          <w:i/>
          <w:color w:val="000000"/>
          <w:sz w:val="24"/>
          <w:szCs w:val="24"/>
        </w:rPr>
        <w:t xml:space="preserve">leverage </w:t>
      </w:r>
      <w:r w:rsidRPr="000956B2">
        <w:rPr>
          <w:rFonts w:ascii="Times New Roman" w:hAnsi="Times New Roman" w:cs="Times New Roman"/>
          <w:color w:val="000000"/>
          <w:sz w:val="24"/>
          <w:szCs w:val="24"/>
        </w:rPr>
        <w:t xml:space="preserve">dapat digunakan oleh perusahaan dalam melakukan penghindaran pajak dengan memanfaatkan beban bunga sebagai pengurang penghasilan kena pajak. </w:t>
      </w:r>
      <w:r w:rsidRPr="000956B2">
        <w:rPr>
          <w:rFonts w:ascii="Times New Roman" w:hAnsi="Times New Roman" w:cs="Times New Roman"/>
          <w:sz w:val="24"/>
          <w:szCs w:val="24"/>
        </w:rPr>
        <w:t xml:space="preserve">Dalam teori keagenan dijelaskan bahwa semakin tinggi </w:t>
      </w:r>
      <w:r w:rsidRPr="000956B2">
        <w:rPr>
          <w:rFonts w:ascii="Times New Roman" w:hAnsi="Times New Roman" w:cs="Times New Roman"/>
          <w:i/>
          <w:sz w:val="24"/>
          <w:szCs w:val="24"/>
        </w:rPr>
        <w:t>leverage</w:t>
      </w:r>
      <w:r w:rsidRPr="000956B2">
        <w:rPr>
          <w:rFonts w:ascii="Times New Roman" w:hAnsi="Times New Roman" w:cs="Times New Roman"/>
          <w:sz w:val="24"/>
          <w:szCs w:val="24"/>
        </w:rPr>
        <w:t xml:space="preserve"> perusahaan, semakin baik transfer kemakmuran dari kreditur kepada pemegang saham. Perusahaan yang memiliki proporsi hutang lebih besar dalam struktur permodalannya akan mempunyai biaya agensi yang lebih tinggi. Oleh karena itu, perusahaan yang memiliki </w:t>
      </w:r>
      <w:r w:rsidRPr="000956B2">
        <w:rPr>
          <w:rFonts w:ascii="Times New Roman" w:hAnsi="Times New Roman" w:cs="Times New Roman"/>
          <w:i/>
          <w:sz w:val="24"/>
          <w:szCs w:val="24"/>
        </w:rPr>
        <w:t>leverage</w:t>
      </w:r>
      <w:r w:rsidRPr="000956B2">
        <w:rPr>
          <w:rFonts w:ascii="Times New Roman" w:hAnsi="Times New Roman" w:cs="Times New Roman"/>
          <w:sz w:val="24"/>
          <w:szCs w:val="24"/>
        </w:rPr>
        <w:t xml:space="preserve"> tinggi mempunyai kewajiban yang lebih tinggi untuk memnuhi kebutuhan informasi kreditur jangka panjang. Adapun </w:t>
      </w:r>
      <w:r w:rsidRPr="000956B2">
        <w:rPr>
          <w:rFonts w:ascii="Times New Roman" w:hAnsi="Times New Roman" w:cs="Times New Roman"/>
          <w:sz w:val="24"/>
          <w:szCs w:val="24"/>
        </w:rPr>
        <w:lastRenderedPageBreak/>
        <w:t xml:space="preserve">penelitian yang dilakukan </w:t>
      </w:r>
      <w:r w:rsidRPr="000956B2">
        <w:rPr>
          <w:rFonts w:ascii="Times New Roman" w:hAnsi="Times New Roman" w:cs="Times New Roman"/>
          <w:bCs/>
          <w:noProof/>
          <w:sz w:val="24"/>
          <w:szCs w:val="24"/>
        </w:rPr>
        <w:t>Oktamawati (2017)</w:t>
      </w:r>
      <w:r w:rsidRPr="000956B2">
        <w:rPr>
          <w:rFonts w:ascii="Times New Roman" w:hAnsi="Times New Roman" w:cs="Times New Roman"/>
          <w:sz w:val="24"/>
          <w:szCs w:val="24"/>
        </w:rPr>
        <w:t xml:space="preserve"> menyatakan bahwa leverage berpengaruh negatif terhadap penghindaran pajak.</w:t>
      </w:r>
    </w:p>
    <w:p w:rsidR="000956B2" w:rsidRPr="000956B2" w:rsidRDefault="000956B2" w:rsidP="000956B2">
      <w:pPr>
        <w:spacing w:line="480" w:lineRule="auto"/>
        <w:ind w:left="720"/>
        <w:contextualSpacing/>
        <w:jc w:val="center"/>
        <w:rPr>
          <w:rFonts w:ascii="Times New Roman" w:hAnsi="Times New Roman" w:cs="Times New Roman"/>
          <w:b/>
          <w:sz w:val="24"/>
          <w:szCs w:val="24"/>
        </w:rPr>
      </w:pPr>
      <w:r w:rsidRPr="000956B2">
        <w:rPr>
          <w:rFonts w:ascii="Times New Roman" w:hAnsi="Times New Roman" w:cs="Times New Roman"/>
          <w:b/>
          <w:sz w:val="24"/>
          <w:szCs w:val="24"/>
        </w:rPr>
        <w:t>Gambar 2.1</w:t>
      </w:r>
    </w:p>
    <w:p w:rsidR="000956B2" w:rsidRPr="000956B2" w:rsidRDefault="000956B2" w:rsidP="000956B2">
      <w:pPr>
        <w:spacing w:line="480" w:lineRule="auto"/>
        <w:ind w:left="720"/>
        <w:contextualSpacing/>
        <w:jc w:val="center"/>
        <w:rPr>
          <w:rFonts w:ascii="Times New Roman" w:hAnsi="Times New Roman" w:cs="Times New Roman"/>
          <w:b/>
          <w:sz w:val="24"/>
          <w:szCs w:val="24"/>
        </w:rPr>
      </w:pPr>
      <w:r w:rsidRPr="000956B2">
        <w:rPr>
          <w:rFonts w:ascii="Times New Roman" w:hAnsi="Times New Roman" w:cs="Times New Roman"/>
          <w:b/>
          <w:sz w:val="24"/>
          <w:szCs w:val="24"/>
        </w:rPr>
        <w:t>Kerangka Pemikiran</w:t>
      </w:r>
    </w:p>
    <w:p w:rsidR="000956B2" w:rsidRPr="000956B2" w:rsidRDefault="000956B2" w:rsidP="000956B2">
      <w:pPr>
        <w:spacing w:line="480" w:lineRule="auto"/>
        <w:ind w:left="720"/>
        <w:contextualSpacing/>
        <w:jc w:val="center"/>
        <w:rPr>
          <w:rFonts w:ascii="Times New Roman" w:hAnsi="Times New Roman" w:cs="Times New Roman"/>
          <w:b/>
          <w:sz w:val="24"/>
          <w:szCs w:val="24"/>
        </w:rPr>
      </w:pPr>
      <w:r w:rsidRPr="000956B2">
        <w:rPr>
          <w:rFonts w:ascii="Times New Roman" w:hAnsi="Times New Roman" w:cs="Times New Roman"/>
          <w:b/>
          <w:noProof/>
          <w:sz w:val="24"/>
          <w:szCs w:val="24"/>
          <w:lang w:eastAsia="id-ID"/>
        </w:rPr>
        <mc:AlternateContent>
          <mc:Choice Requires="wps">
            <w:drawing>
              <wp:anchor distT="0" distB="0" distL="114300" distR="114300" simplePos="0" relativeHeight="251676672" behindDoc="1" locked="0" layoutInCell="1" allowOverlap="1" wp14:anchorId="2130AE9F" wp14:editId="63A7CF12">
                <wp:simplePos x="0" y="0"/>
                <wp:positionH relativeFrom="column">
                  <wp:posOffset>429260</wp:posOffset>
                </wp:positionH>
                <wp:positionV relativeFrom="paragraph">
                  <wp:posOffset>15240</wp:posOffset>
                </wp:positionV>
                <wp:extent cx="5314950" cy="2306320"/>
                <wp:effectExtent l="0" t="0" r="19050" b="17780"/>
                <wp:wrapNone/>
                <wp:docPr id="21" name="Rectangle 21"/>
                <wp:cNvGraphicFramePr/>
                <a:graphic xmlns:a="http://schemas.openxmlformats.org/drawingml/2006/main">
                  <a:graphicData uri="http://schemas.microsoft.com/office/word/2010/wordprocessingShape">
                    <wps:wsp>
                      <wps:cNvSpPr/>
                      <wps:spPr>
                        <a:xfrm>
                          <a:off x="0" y="0"/>
                          <a:ext cx="5314950" cy="23063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33.8pt;margin-top:1.2pt;width:418.5pt;height:181.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" fillcolor="window" strokecolor="windowText" strokeweight="2pt"/>
            </w:pict>
          </mc:Fallback>
        </mc:AlternateContent>
      </w:r>
    </w:p>
    <w:p w:rsidR="000956B2" w:rsidRPr="000956B2" w:rsidRDefault="000956B2" w:rsidP="000956B2">
      <w:pPr>
        <w:spacing w:line="480" w:lineRule="auto"/>
        <w:ind w:left="720"/>
        <w:contextualSpacing/>
        <w:jc w:val="center"/>
        <w:rPr>
          <w:rFonts w:ascii="Times New Roman" w:hAnsi="Times New Roman" w:cs="Times New Roman"/>
          <w:b/>
          <w:sz w:val="24"/>
          <w:szCs w:val="24"/>
        </w:rPr>
      </w:pPr>
      <w:r w:rsidRPr="000956B2">
        <w:rPr>
          <w:rFonts w:ascii="Times New Roman" w:hAnsi="Times New Roman" w:cs="Times New Roman"/>
          <w:b/>
          <w:noProof/>
          <w:sz w:val="24"/>
          <w:szCs w:val="24"/>
          <w:lang w:eastAsia="id-ID"/>
        </w:rPr>
        <mc:AlternateContent>
          <mc:Choice Requires="wps">
            <w:drawing>
              <wp:anchor distT="0" distB="0" distL="114300" distR="114300" simplePos="0" relativeHeight="251677696" behindDoc="0" locked="0" layoutInCell="1" allowOverlap="1" wp14:anchorId="1276DE65" wp14:editId="753E7173">
                <wp:simplePos x="0" y="0"/>
                <wp:positionH relativeFrom="column">
                  <wp:posOffset>2796540</wp:posOffset>
                </wp:positionH>
                <wp:positionV relativeFrom="paragraph">
                  <wp:posOffset>191135</wp:posOffset>
                </wp:positionV>
                <wp:extent cx="742950" cy="409575"/>
                <wp:effectExtent l="0" t="0" r="76200" b="47625"/>
                <wp:wrapNone/>
                <wp:docPr id="23" name="Straight Arrow Connector 23"/>
                <wp:cNvGraphicFramePr/>
                <a:graphic xmlns:a="http://schemas.openxmlformats.org/drawingml/2006/main">
                  <a:graphicData uri="http://schemas.microsoft.com/office/word/2010/wordprocessingShape">
                    <wps:wsp>
                      <wps:cNvCnPr/>
                      <wps:spPr>
                        <a:xfrm>
                          <a:off x="0" y="0"/>
                          <a:ext cx="742950" cy="4095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3" o:spid="_x0000_s1026" type="#_x0000_t32" style="position:absolute;margin-left:220.2pt;margin-top:15.05pt;width:58.5pt;height:3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">
                <v:stroke endarrow="block"/>
              </v:shape>
            </w:pict>
          </mc:Fallback>
        </mc:AlternateContent>
      </w:r>
      <w:r w:rsidRPr="000956B2">
        <w:rPr>
          <w:rFonts w:ascii="Times New Roman" w:hAnsi="Times New Roman" w:cs="Times New Roman"/>
          <w:b/>
          <w:noProof/>
          <w:sz w:val="24"/>
          <w:szCs w:val="24"/>
          <w:lang w:eastAsia="id-ID"/>
        </w:rPr>
        <mc:AlternateContent>
          <mc:Choice Requires="wps">
            <w:drawing>
              <wp:anchor distT="0" distB="0" distL="114300" distR="114300" simplePos="0" relativeHeight="251672576" behindDoc="0" locked="0" layoutInCell="1" allowOverlap="1" wp14:anchorId="779341C9" wp14:editId="674FA358">
                <wp:simplePos x="0" y="0"/>
                <wp:positionH relativeFrom="column">
                  <wp:posOffset>753110</wp:posOffset>
                </wp:positionH>
                <wp:positionV relativeFrom="paragraph">
                  <wp:posOffset>88900</wp:posOffset>
                </wp:positionV>
                <wp:extent cx="2047875" cy="276225"/>
                <wp:effectExtent l="0" t="0" r="28575" b="2857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76225"/>
                        </a:xfrm>
                        <a:prstGeom prst="rect">
                          <a:avLst/>
                        </a:prstGeom>
                        <a:solidFill>
                          <a:srgbClr val="FFFFFF"/>
                        </a:solidFill>
                        <a:ln w="9525">
                          <a:solidFill>
                            <a:srgbClr val="000000"/>
                          </a:solidFill>
                          <a:miter lim="800000"/>
                          <a:headEnd/>
                          <a:tailEnd/>
                        </a:ln>
                      </wps:spPr>
                      <wps:txbx>
                        <w:txbxContent>
                          <w:p w:rsidR="000956B2" w:rsidRPr="006B51B2" w:rsidRDefault="000956B2" w:rsidP="000956B2">
                            <w:pPr>
                              <w:jc w:val="center"/>
                              <w:rPr>
                                <w:rFonts w:ascii="Times New Roman" w:hAnsi="Times New Roman" w:cs="Times New Roman"/>
                                <w:sz w:val="24"/>
                              </w:rPr>
                            </w:pPr>
                            <w:r>
                              <w:rPr>
                                <w:rFonts w:ascii="Times New Roman" w:hAnsi="Times New Roman" w:cs="Times New Roman"/>
                                <w:sz w:val="24"/>
                              </w:rPr>
                              <w:t xml:space="preserve">Ukuran </w:t>
                            </w:r>
                            <w:r>
                              <w:rPr>
                                <w:rFonts w:ascii="Times New Roman" w:hAnsi="Times New Roman" w:cs="Times New Roman"/>
                                <w:sz w:val="24"/>
                              </w:rPr>
                              <w:t>Perusahaan (X1</w:t>
                            </w:r>
                            <w:r w:rsidRPr="006B51B2">
                              <w:rPr>
                                <w:rFonts w:ascii="Times New Roman" w:hAnsi="Times New Roman" w:cs="Times New Roman"/>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9" type="#_x0000_t202" style="position:absolute;left:0;text-align:left;margin-left:59.3pt;margin-top:7pt;width:161.25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">
                <v:textbox>
                  <w:txbxContent>
                    <w:p w:rsidR="000956B2" w:rsidRPr="006B51B2" w:rsidRDefault="000956B2" w:rsidP="000956B2">
                      <w:pPr>
                        <w:jc w:val="center"/>
                        <w:rPr>
                          <w:rFonts w:ascii="Times New Roman" w:hAnsi="Times New Roman" w:cs="Times New Roman"/>
                          <w:sz w:val="24"/>
                        </w:rPr>
                      </w:pPr>
                      <w:r>
                        <w:rPr>
                          <w:rFonts w:ascii="Times New Roman" w:hAnsi="Times New Roman" w:cs="Times New Roman"/>
                          <w:sz w:val="24"/>
                        </w:rPr>
                        <w:t xml:space="preserve">Ukuran </w:t>
                      </w:r>
                      <w:r>
                        <w:rPr>
                          <w:rFonts w:ascii="Times New Roman" w:hAnsi="Times New Roman" w:cs="Times New Roman"/>
                          <w:sz w:val="24"/>
                        </w:rPr>
                        <w:t>Perusahaan (X1</w:t>
                      </w:r>
                      <w:r w:rsidRPr="006B51B2">
                        <w:rPr>
                          <w:rFonts w:ascii="Times New Roman" w:hAnsi="Times New Roman" w:cs="Times New Roman"/>
                          <w:sz w:val="24"/>
                        </w:rPr>
                        <w:t>)</w:t>
                      </w:r>
                    </w:p>
                  </w:txbxContent>
                </v:textbox>
              </v:shape>
            </w:pict>
          </mc:Fallback>
        </mc:AlternateContent>
      </w:r>
    </w:p>
    <w:p w:rsidR="000956B2" w:rsidRPr="000956B2" w:rsidRDefault="000956B2" w:rsidP="000956B2">
      <w:pPr>
        <w:spacing w:line="480" w:lineRule="auto"/>
        <w:ind w:left="720"/>
        <w:contextualSpacing/>
        <w:jc w:val="both"/>
        <w:rPr>
          <w:rFonts w:ascii="Times New Roman" w:hAnsi="Times New Roman" w:cs="Times New Roman"/>
          <w:sz w:val="24"/>
          <w:szCs w:val="24"/>
        </w:rPr>
      </w:pPr>
      <w:r w:rsidRPr="000956B2">
        <w:rPr>
          <w:rFonts w:ascii="Times New Roman" w:hAnsi="Times New Roman" w:cs="Times New Roman"/>
          <w:b/>
          <w:noProof/>
          <w:sz w:val="24"/>
          <w:szCs w:val="24"/>
          <w:lang w:eastAsia="id-ID"/>
        </w:rPr>
        <mc:AlternateContent>
          <mc:Choice Requires="wps">
            <w:drawing>
              <wp:anchor distT="0" distB="0" distL="114300" distR="114300" simplePos="0" relativeHeight="251674624" behindDoc="0" locked="0" layoutInCell="1" allowOverlap="1" wp14:anchorId="6AA4C983" wp14:editId="4ED392A3">
                <wp:simplePos x="0" y="0"/>
                <wp:positionH relativeFrom="column">
                  <wp:posOffset>747395</wp:posOffset>
                </wp:positionH>
                <wp:positionV relativeFrom="paragraph">
                  <wp:posOffset>309245</wp:posOffset>
                </wp:positionV>
                <wp:extent cx="2066925" cy="276225"/>
                <wp:effectExtent l="0" t="0" r="28575" b="285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76225"/>
                        </a:xfrm>
                        <a:prstGeom prst="rect">
                          <a:avLst/>
                        </a:prstGeom>
                        <a:solidFill>
                          <a:srgbClr val="FFFFFF"/>
                        </a:solidFill>
                        <a:ln w="9525">
                          <a:solidFill>
                            <a:srgbClr val="000000"/>
                          </a:solidFill>
                          <a:miter lim="800000"/>
                          <a:headEnd/>
                          <a:tailEnd/>
                        </a:ln>
                      </wps:spPr>
                      <wps:txbx>
                        <w:txbxContent>
                          <w:p w:rsidR="000956B2" w:rsidRPr="002C4DA4" w:rsidRDefault="000956B2" w:rsidP="000956B2">
                            <w:pPr>
                              <w:jc w:val="center"/>
                              <w:rPr>
                                <w:rFonts w:ascii="Times New Roman" w:hAnsi="Times New Roman" w:cs="Times New Roman"/>
                                <w:sz w:val="24"/>
                              </w:rPr>
                            </w:pPr>
                            <w:r>
                              <w:rPr>
                                <w:rFonts w:ascii="Times New Roman" w:hAnsi="Times New Roman" w:cs="Times New Roman"/>
                                <w:sz w:val="24"/>
                              </w:rPr>
                              <w:t>Profitabilitas (X2)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0" type="#_x0000_t202" style="position:absolute;left:0;text-align:left;margin-left:58.85pt;margin-top:24.35pt;width:162.75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">
                <v:textbox>
                  <w:txbxContent>
                    <w:p w:rsidR="000956B2" w:rsidRPr="002C4DA4" w:rsidRDefault="000956B2" w:rsidP="000956B2">
                      <w:pPr>
                        <w:jc w:val="center"/>
                        <w:rPr>
                          <w:rFonts w:ascii="Times New Roman" w:hAnsi="Times New Roman" w:cs="Times New Roman"/>
                          <w:sz w:val="24"/>
                        </w:rPr>
                      </w:pPr>
                      <w:r>
                        <w:rPr>
                          <w:rFonts w:ascii="Times New Roman" w:hAnsi="Times New Roman" w:cs="Times New Roman"/>
                          <w:sz w:val="24"/>
                        </w:rPr>
                        <w:t>Profitabilitas (X2)</w:t>
                      </w:r>
                    </w:p>
                  </w:txbxContent>
                </v:textbox>
              </v:shape>
            </w:pict>
          </mc:Fallback>
        </mc:AlternateContent>
      </w:r>
      <w:r w:rsidRPr="000956B2">
        <w:rPr>
          <w:rFonts w:ascii="Times New Roman" w:hAnsi="Times New Roman" w:cs="Times New Roman"/>
          <w:b/>
          <w:noProof/>
          <w:sz w:val="24"/>
          <w:szCs w:val="24"/>
          <w:lang w:eastAsia="id-ID"/>
        </w:rPr>
        <mc:AlternateContent>
          <mc:Choice Requires="wps">
            <w:drawing>
              <wp:anchor distT="0" distB="0" distL="114300" distR="114300" simplePos="0" relativeHeight="251673600" behindDoc="0" locked="0" layoutInCell="1" allowOverlap="1" wp14:anchorId="25AD4E35" wp14:editId="049E1CAD">
                <wp:simplePos x="0" y="0"/>
                <wp:positionH relativeFrom="column">
                  <wp:posOffset>3596640</wp:posOffset>
                </wp:positionH>
                <wp:positionV relativeFrom="paragraph">
                  <wp:posOffset>195580</wp:posOffset>
                </wp:positionV>
                <wp:extent cx="1971675" cy="323850"/>
                <wp:effectExtent l="0" t="0" r="28575" b="1905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323850"/>
                        </a:xfrm>
                        <a:prstGeom prst="rect">
                          <a:avLst/>
                        </a:prstGeom>
                        <a:solidFill>
                          <a:srgbClr val="FFFFFF"/>
                        </a:solidFill>
                        <a:ln w="9525">
                          <a:solidFill>
                            <a:srgbClr val="000000"/>
                          </a:solidFill>
                          <a:miter lim="800000"/>
                          <a:headEnd/>
                          <a:tailEnd/>
                        </a:ln>
                      </wps:spPr>
                      <wps:txbx>
                        <w:txbxContent>
                          <w:p w:rsidR="000956B2" w:rsidRPr="006B51B2" w:rsidRDefault="000956B2" w:rsidP="000956B2">
                            <w:pPr>
                              <w:jc w:val="center"/>
                              <w:rPr>
                                <w:rFonts w:ascii="Times New Roman" w:hAnsi="Times New Roman" w:cs="Times New Roman"/>
                                <w:sz w:val="24"/>
                              </w:rPr>
                            </w:pPr>
                            <w:r>
                              <w:rPr>
                                <w:rFonts w:ascii="Times New Roman" w:hAnsi="Times New Roman" w:cs="Times New Roman"/>
                                <w:i/>
                                <w:sz w:val="24"/>
                              </w:rPr>
                              <w:t xml:space="preserve">Tax </w:t>
                            </w:r>
                            <w:r>
                              <w:rPr>
                                <w:rFonts w:ascii="Times New Roman" w:hAnsi="Times New Roman" w:cs="Times New Roman"/>
                                <w:i/>
                                <w:sz w:val="24"/>
                              </w:rPr>
                              <w:t>Avoidance</w:t>
                            </w:r>
                            <w:r>
                              <w:rPr>
                                <w:rFonts w:ascii="Times New Roman" w:hAnsi="Times New Roman" w:cs="Times New Roman"/>
                                <w:sz w:val="24"/>
                              </w:rPr>
                              <w:t xml:space="preserve"> (Y)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1" type="#_x0000_t202" style="position:absolute;left:0;text-align:left;margin-left:283.2pt;margin-top:15.4pt;width:155.25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">
                <v:textbox>
                  <w:txbxContent>
                    <w:p w:rsidR="000956B2" w:rsidRPr="006B51B2" w:rsidRDefault="000956B2" w:rsidP="000956B2">
                      <w:pPr>
                        <w:jc w:val="center"/>
                        <w:rPr>
                          <w:rFonts w:ascii="Times New Roman" w:hAnsi="Times New Roman" w:cs="Times New Roman"/>
                          <w:sz w:val="24"/>
                        </w:rPr>
                      </w:pPr>
                      <w:r>
                        <w:rPr>
                          <w:rFonts w:ascii="Times New Roman" w:hAnsi="Times New Roman" w:cs="Times New Roman"/>
                          <w:i/>
                          <w:sz w:val="24"/>
                        </w:rPr>
                        <w:t xml:space="preserve">Tax </w:t>
                      </w:r>
                      <w:r>
                        <w:rPr>
                          <w:rFonts w:ascii="Times New Roman" w:hAnsi="Times New Roman" w:cs="Times New Roman"/>
                          <w:i/>
                          <w:sz w:val="24"/>
                        </w:rPr>
                        <w:t>Avoidance</w:t>
                      </w:r>
                      <w:r>
                        <w:rPr>
                          <w:rFonts w:ascii="Times New Roman" w:hAnsi="Times New Roman" w:cs="Times New Roman"/>
                          <w:sz w:val="24"/>
                        </w:rPr>
                        <w:t xml:space="preserve"> (Y)</w:t>
                      </w:r>
                    </w:p>
                  </w:txbxContent>
                </v:textbox>
              </v:shape>
            </w:pict>
          </mc:Fallback>
        </mc:AlternateContent>
      </w:r>
    </w:p>
    <w:p w:rsidR="000956B2" w:rsidRPr="000956B2" w:rsidRDefault="000956B2" w:rsidP="000956B2">
      <w:pPr>
        <w:spacing w:line="480" w:lineRule="auto"/>
        <w:ind w:left="720"/>
        <w:contextualSpacing/>
        <w:jc w:val="both"/>
        <w:rPr>
          <w:rFonts w:ascii="Times New Roman" w:hAnsi="Times New Roman" w:cs="Times New Roman"/>
          <w:sz w:val="24"/>
          <w:szCs w:val="24"/>
        </w:rPr>
      </w:pPr>
      <w:r w:rsidRPr="000956B2">
        <w:rPr>
          <w:rFonts w:ascii="Times New Roman" w:hAnsi="Times New Roman" w:cs="Times New Roman"/>
          <w:b/>
          <w:noProof/>
          <w:sz w:val="24"/>
          <w:szCs w:val="24"/>
          <w:lang w:eastAsia="id-ID"/>
        </w:rPr>
        <mc:AlternateContent>
          <mc:Choice Requires="wps">
            <w:drawing>
              <wp:anchor distT="0" distB="0" distL="114300" distR="114300" simplePos="0" relativeHeight="251675648" behindDoc="0" locked="0" layoutInCell="1" allowOverlap="1" wp14:anchorId="7318D92A" wp14:editId="1B50251C">
                <wp:simplePos x="0" y="0"/>
                <wp:positionH relativeFrom="column">
                  <wp:posOffset>2815590</wp:posOffset>
                </wp:positionH>
                <wp:positionV relativeFrom="paragraph">
                  <wp:posOffset>156210</wp:posOffset>
                </wp:positionV>
                <wp:extent cx="721995" cy="495301"/>
                <wp:effectExtent l="0" t="38100" r="5905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1995" cy="4953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21.7pt;margin-top:12.3pt;width:56.85pt;height:39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">
                <v:stroke endarrow="block"/>
              </v:shape>
            </w:pict>
          </mc:Fallback>
        </mc:AlternateContent>
      </w:r>
      <w:r w:rsidRPr="000956B2">
        <w:rPr>
          <w:rFonts w:ascii="Times New Roman" w:hAnsi="Times New Roman" w:cs="Times New Roman"/>
          <w:b/>
          <w:noProof/>
          <w:sz w:val="24"/>
          <w:szCs w:val="24"/>
          <w:lang w:eastAsia="id-ID"/>
        </w:rPr>
        <mc:AlternateContent>
          <mc:Choice Requires="wps">
            <w:drawing>
              <wp:anchor distT="0" distB="0" distL="114300" distR="114300" simplePos="0" relativeHeight="251679744" behindDoc="0" locked="0" layoutInCell="1" allowOverlap="1" wp14:anchorId="6CAC5898" wp14:editId="2ACFAC9E">
                <wp:simplePos x="0" y="0"/>
                <wp:positionH relativeFrom="column">
                  <wp:posOffset>2787015</wp:posOffset>
                </wp:positionH>
                <wp:positionV relativeFrom="paragraph">
                  <wp:posOffset>13970</wp:posOffset>
                </wp:positionV>
                <wp:extent cx="750570" cy="142240"/>
                <wp:effectExtent l="0" t="57150" r="11430" b="29210"/>
                <wp:wrapNone/>
                <wp:docPr id="192" name="Straight Arrow Connector 192"/>
                <wp:cNvGraphicFramePr/>
                <a:graphic xmlns:a="http://schemas.openxmlformats.org/drawingml/2006/main">
                  <a:graphicData uri="http://schemas.microsoft.com/office/word/2010/wordprocessingShape">
                    <wps:wsp>
                      <wps:cNvCnPr/>
                      <wps:spPr>
                        <a:xfrm flipV="1">
                          <a:off x="0" y="0"/>
                          <a:ext cx="750570" cy="14224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92" o:spid="_x0000_s1026" type="#_x0000_t32" style="position:absolute;margin-left:219.45pt;margin-top:1.1pt;width:59.1pt;height:11.2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">
                <v:stroke endarrow="block"/>
              </v:shape>
            </w:pict>
          </mc:Fallback>
        </mc:AlternateContent>
      </w:r>
    </w:p>
    <w:p w:rsidR="000956B2" w:rsidRPr="000956B2" w:rsidRDefault="000956B2" w:rsidP="000956B2">
      <w:pPr>
        <w:spacing w:line="480" w:lineRule="auto"/>
        <w:ind w:left="1440"/>
        <w:contextualSpacing/>
        <w:jc w:val="both"/>
        <w:rPr>
          <w:rFonts w:ascii="Times New Roman" w:hAnsi="Times New Roman" w:cs="Times New Roman"/>
          <w:b/>
          <w:sz w:val="24"/>
          <w:szCs w:val="24"/>
        </w:rPr>
      </w:pPr>
      <w:r w:rsidRPr="000956B2">
        <w:rPr>
          <w:rFonts w:ascii="Times New Roman" w:hAnsi="Times New Roman" w:cs="Times New Roman"/>
          <w:b/>
          <w:noProof/>
          <w:sz w:val="24"/>
          <w:szCs w:val="24"/>
          <w:lang w:eastAsia="id-ID"/>
        </w:rPr>
        <mc:AlternateContent>
          <mc:Choice Requires="wps">
            <w:drawing>
              <wp:anchor distT="0" distB="0" distL="114300" distR="114300" simplePos="0" relativeHeight="251678720" behindDoc="0" locked="0" layoutInCell="1" allowOverlap="1" wp14:anchorId="6DC0E040" wp14:editId="1B67E27A">
                <wp:simplePos x="0" y="0"/>
                <wp:positionH relativeFrom="column">
                  <wp:posOffset>734060</wp:posOffset>
                </wp:positionH>
                <wp:positionV relativeFrom="paragraph">
                  <wp:posOffset>208280</wp:posOffset>
                </wp:positionV>
                <wp:extent cx="2066925" cy="276225"/>
                <wp:effectExtent l="0" t="0" r="28575" b="28575"/>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76225"/>
                        </a:xfrm>
                        <a:prstGeom prst="rect">
                          <a:avLst/>
                        </a:prstGeom>
                        <a:solidFill>
                          <a:srgbClr val="FFFFFF"/>
                        </a:solidFill>
                        <a:ln w="9525">
                          <a:solidFill>
                            <a:srgbClr val="000000"/>
                          </a:solidFill>
                          <a:miter lim="800000"/>
                          <a:headEnd/>
                          <a:tailEnd/>
                        </a:ln>
                      </wps:spPr>
                      <wps:txbx>
                        <w:txbxContent>
                          <w:p w:rsidR="000956B2" w:rsidRPr="002C4DA4" w:rsidRDefault="000956B2" w:rsidP="000956B2">
                            <w:pPr>
                              <w:jc w:val="center"/>
                              <w:rPr>
                                <w:rFonts w:ascii="Times New Roman" w:hAnsi="Times New Roman" w:cs="Times New Roman"/>
                                <w:sz w:val="24"/>
                              </w:rPr>
                            </w:pPr>
                            <w:r>
                              <w:rPr>
                                <w:rFonts w:ascii="Times New Roman" w:hAnsi="Times New Roman" w:cs="Times New Roman"/>
                                <w:sz w:val="24"/>
                              </w:rPr>
                              <w:t>Leverage  (X3)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57.8pt;margin-top:16.4pt;width:162.75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">
                <v:textbox>
                  <w:txbxContent>
                    <w:p w:rsidR="000956B2" w:rsidRPr="002C4DA4" w:rsidRDefault="000956B2" w:rsidP="000956B2">
                      <w:pPr>
                        <w:jc w:val="center"/>
                        <w:rPr>
                          <w:rFonts w:ascii="Times New Roman" w:hAnsi="Times New Roman" w:cs="Times New Roman"/>
                          <w:sz w:val="24"/>
                        </w:rPr>
                      </w:pPr>
                      <w:r>
                        <w:rPr>
                          <w:rFonts w:ascii="Times New Roman" w:hAnsi="Times New Roman" w:cs="Times New Roman"/>
                          <w:sz w:val="24"/>
                        </w:rPr>
                        <w:t>Leverage  (X3)</w:t>
                      </w:r>
                    </w:p>
                  </w:txbxContent>
                </v:textbox>
              </v:shape>
            </w:pict>
          </mc:Fallback>
        </mc:AlternateContent>
      </w:r>
    </w:p>
    <w:p w:rsidR="000956B2" w:rsidRPr="000956B2" w:rsidRDefault="000956B2" w:rsidP="000956B2">
      <w:pPr>
        <w:tabs>
          <w:tab w:val="center" w:pos="5173"/>
        </w:tabs>
        <w:spacing w:line="480" w:lineRule="auto"/>
        <w:ind w:left="1440"/>
        <w:contextualSpacing/>
        <w:jc w:val="both"/>
        <w:rPr>
          <w:rFonts w:ascii="Times New Roman" w:hAnsi="Times New Roman" w:cs="Times New Roman"/>
          <w:b/>
          <w:sz w:val="24"/>
          <w:szCs w:val="24"/>
        </w:rPr>
      </w:pPr>
      <w:r w:rsidRPr="000956B2">
        <w:rPr>
          <w:rFonts w:ascii="Times New Roman" w:hAnsi="Times New Roman" w:cs="Times New Roman"/>
          <w:b/>
          <w:sz w:val="24"/>
          <w:szCs w:val="24"/>
        </w:rPr>
        <w:tab/>
      </w:r>
    </w:p>
    <w:p w:rsidR="000956B2" w:rsidRPr="000956B2" w:rsidRDefault="000956B2" w:rsidP="000956B2">
      <w:pPr>
        <w:spacing w:line="480" w:lineRule="auto"/>
        <w:jc w:val="both"/>
        <w:rPr>
          <w:rFonts w:ascii="Times New Roman" w:eastAsia="Times New Roman" w:hAnsi="Times New Roman" w:cs="Times New Roman"/>
          <w:b/>
          <w:sz w:val="24"/>
          <w:szCs w:val="24"/>
          <w:lang w:eastAsia="id-ID"/>
        </w:rPr>
      </w:pPr>
    </w:p>
    <w:p w:rsidR="000956B2" w:rsidRPr="000956B2" w:rsidRDefault="000956B2" w:rsidP="000956B2">
      <w:pPr>
        <w:spacing w:line="480" w:lineRule="auto"/>
        <w:ind w:left="284" w:hanging="284"/>
        <w:jc w:val="both"/>
        <w:rPr>
          <w:rFonts w:ascii="Times New Roman" w:eastAsia="Times New Roman" w:hAnsi="Times New Roman" w:cs="Times New Roman"/>
          <w:b/>
          <w:sz w:val="24"/>
          <w:szCs w:val="24"/>
          <w:lang w:eastAsia="id-ID"/>
        </w:rPr>
      </w:pPr>
      <w:r w:rsidRPr="000956B2">
        <w:rPr>
          <w:rFonts w:ascii="Times New Roman" w:eastAsia="Times New Roman" w:hAnsi="Times New Roman" w:cs="Times New Roman"/>
          <w:b/>
          <w:sz w:val="24"/>
          <w:szCs w:val="24"/>
          <w:lang w:eastAsia="id-ID"/>
        </w:rPr>
        <w:t xml:space="preserve">D. Hipotesis Penelitian </w:t>
      </w:r>
    </w:p>
    <w:p w:rsidR="000956B2" w:rsidRPr="000956B2" w:rsidRDefault="000956B2" w:rsidP="000956B2">
      <w:pPr>
        <w:spacing w:line="480" w:lineRule="auto"/>
        <w:ind w:left="284"/>
        <w:jc w:val="both"/>
        <w:rPr>
          <w:rFonts w:ascii="Times New Roman" w:eastAsia="Times New Roman" w:hAnsi="Times New Roman" w:cs="Times New Roman"/>
          <w:sz w:val="24"/>
          <w:szCs w:val="24"/>
          <w:lang w:eastAsia="id-ID"/>
        </w:rPr>
      </w:pPr>
      <w:r w:rsidRPr="000956B2">
        <w:rPr>
          <w:rFonts w:ascii="Times New Roman" w:eastAsia="Times New Roman" w:hAnsi="Times New Roman" w:cs="Times New Roman"/>
          <w:sz w:val="24"/>
          <w:szCs w:val="24"/>
          <w:lang w:eastAsia="id-ID"/>
        </w:rPr>
        <w:t>Adapun hipotesis penelitiannya sebagai berikut :</w:t>
      </w:r>
    </w:p>
    <w:p w:rsidR="000956B2" w:rsidRPr="000956B2" w:rsidRDefault="000956B2" w:rsidP="000956B2">
      <w:pPr>
        <w:tabs>
          <w:tab w:val="left" w:pos="567"/>
          <w:tab w:val="left" w:pos="4906"/>
        </w:tabs>
        <w:spacing w:line="480" w:lineRule="auto"/>
        <w:ind w:left="284" w:firstLine="142"/>
        <w:jc w:val="both"/>
        <w:rPr>
          <w:rFonts w:ascii="Times New Roman" w:hAnsi="Times New Roman" w:cs="Times New Roman"/>
          <w:sz w:val="24"/>
          <w:szCs w:val="24"/>
        </w:rPr>
      </w:pPr>
      <w:r w:rsidRPr="000956B2">
        <w:rPr>
          <w:rFonts w:ascii="Times New Roman" w:hAnsi="Times New Roman" w:cs="Times New Roman"/>
          <w:sz w:val="24"/>
          <w:szCs w:val="24"/>
        </w:rPr>
        <w:t xml:space="preserve">Ha1 : Ukuran Perusahaan berpengaruh positif terhadap penghindaran pajak. </w:t>
      </w:r>
    </w:p>
    <w:p w:rsidR="000956B2" w:rsidRPr="000956B2" w:rsidRDefault="000956B2" w:rsidP="000956B2">
      <w:pPr>
        <w:tabs>
          <w:tab w:val="left" w:pos="567"/>
          <w:tab w:val="left" w:pos="4906"/>
        </w:tabs>
        <w:spacing w:line="480" w:lineRule="auto"/>
        <w:ind w:left="284" w:firstLine="142"/>
        <w:jc w:val="both"/>
        <w:rPr>
          <w:rFonts w:ascii="Times New Roman" w:hAnsi="Times New Roman" w:cs="Times New Roman"/>
          <w:sz w:val="24"/>
          <w:szCs w:val="24"/>
        </w:rPr>
      </w:pPr>
      <w:r w:rsidRPr="000956B2">
        <w:rPr>
          <w:rFonts w:ascii="Times New Roman" w:hAnsi="Times New Roman" w:cs="Times New Roman"/>
          <w:sz w:val="24"/>
          <w:szCs w:val="24"/>
        </w:rPr>
        <w:t xml:space="preserve">Ha2 : Profitabilitas berpengaruh positif terhadap penghindaran pajak. </w:t>
      </w:r>
    </w:p>
    <w:p w:rsidR="00333B99" w:rsidRPr="000956B2" w:rsidRDefault="000956B2" w:rsidP="000956B2">
      <w:pPr>
        <w:tabs>
          <w:tab w:val="left" w:pos="567"/>
          <w:tab w:val="left" w:pos="4906"/>
        </w:tabs>
        <w:spacing w:line="480" w:lineRule="auto"/>
        <w:ind w:left="284" w:firstLine="142"/>
        <w:jc w:val="both"/>
        <w:rPr>
          <w:rFonts w:ascii="Times New Roman" w:hAnsi="Times New Roman" w:cs="Times New Roman"/>
          <w:sz w:val="24"/>
          <w:szCs w:val="24"/>
        </w:rPr>
      </w:pPr>
      <w:r w:rsidRPr="000956B2">
        <w:rPr>
          <w:rFonts w:ascii="Times New Roman" w:hAnsi="Times New Roman" w:cs="Times New Roman"/>
          <w:sz w:val="24"/>
          <w:szCs w:val="24"/>
        </w:rPr>
        <w:t>Ha3 : Leverage berpengaruh positif terhadap penghindaran pajak.</w:t>
      </w:r>
      <w:bookmarkStart w:id="0" w:name="_GoBack"/>
      <w:bookmarkEnd w:id="0"/>
    </w:p>
    <w:sectPr w:rsidR="00333B99" w:rsidRPr="000956B2" w:rsidSect="000956B2">
      <w:pgSz w:w="11906" w:h="16838"/>
      <w:pgMar w:top="1418"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15916"/>
    <w:multiLevelType w:val="hybridMultilevel"/>
    <w:tmpl w:val="B8BA68BC"/>
    <w:lvl w:ilvl="0" w:tplc="C492BA4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439B424F"/>
    <w:multiLevelType w:val="hybridMultilevel"/>
    <w:tmpl w:val="6F405C2E"/>
    <w:lvl w:ilvl="0" w:tplc="2054AC9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47414115"/>
    <w:multiLevelType w:val="hybridMultilevel"/>
    <w:tmpl w:val="4DE827C4"/>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4A1831C3"/>
    <w:multiLevelType w:val="hybridMultilevel"/>
    <w:tmpl w:val="379CE42E"/>
    <w:lvl w:ilvl="0" w:tplc="5E8EF446">
      <w:start w:val="1"/>
      <w:numFmt w:val="lowerLetter"/>
      <w:lvlText w:val="(%1)"/>
      <w:lvlJc w:val="left"/>
      <w:pPr>
        <w:ind w:left="1800" w:hanging="360"/>
      </w:pPr>
      <w:rPr>
        <w:rFonts w:hint="default"/>
        <w:i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505231C8"/>
    <w:multiLevelType w:val="hybridMultilevel"/>
    <w:tmpl w:val="CE7E53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4531066"/>
    <w:multiLevelType w:val="hybridMultilevel"/>
    <w:tmpl w:val="EE12B12E"/>
    <w:lvl w:ilvl="0" w:tplc="ACBEAB62">
      <w:start w:val="1"/>
      <w:numFmt w:val="decimal"/>
      <w:lvlText w:val="(%1)"/>
      <w:lvlJc w:val="left"/>
      <w:pPr>
        <w:ind w:left="1440" w:hanging="360"/>
      </w:pPr>
      <w:rPr>
        <w:rFonts w:hint="default"/>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7062228C"/>
    <w:multiLevelType w:val="hybridMultilevel"/>
    <w:tmpl w:val="84DEA794"/>
    <w:lvl w:ilvl="0" w:tplc="3752941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714A773D"/>
    <w:multiLevelType w:val="hybridMultilevel"/>
    <w:tmpl w:val="2242C8AC"/>
    <w:lvl w:ilvl="0" w:tplc="F834AB18">
      <w:start w:val="1"/>
      <w:numFmt w:val="decimal"/>
      <w:lvlText w:val="(%1)"/>
      <w:lvlJc w:val="left"/>
      <w:pPr>
        <w:ind w:left="1440" w:hanging="360"/>
      </w:pPr>
      <w:rPr>
        <w:rFonts w:hint="default"/>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758C5834"/>
    <w:multiLevelType w:val="hybridMultilevel"/>
    <w:tmpl w:val="2E12BDE4"/>
    <w:lvl w:ilvl="0" w:tplc="B0346FF4">
      <w:start w:val="1"/>
      <w:numFmt w:val="upp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7886DC4"/>
    <w:multiLevelType w:val="multilevel"/>
    <w:tmpl w:val="0421001D"/>
    <w:styleLink w:val="Style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0"/>
  </w:num>
  <w:num w:numId="4">
    <w:abstractNumId w:val="3"/>
  </w:num>
  <w:num w:numId="5">
    <w:abstractNumId w:val="2"/>
  </w:num>
  <w:num w:numId="6">
    <w:abstractNumId w:val="6"/>
  </w:num>
  <w:num w:numId="7">
    <w:abstractNumId w:val="5"/>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6B2"/>
    <w:rsid w:val="000956B2"/>
    <w:rsid w:val="00333B99"/>
    <w:rsid w:val="00A12E67"/>
    <w:rsid w:val="00F8212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F8212C"/>
    <w:pPr>
      <w:numPr>
        <w:numId w:val="1"/>
      </w:numPr>
    </w:pPr>
  </w:style>
  <w:style w:type="table" w:styleId="TableGrid">
    <w:name w:val="Table Grid"/>
    <w:basedOn w:val="TableNormal"/>
    <w:uiPriority w:val="59"/>
    <w:rsid w:val="000956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56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6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F8212C"/>
    <w:pPr>
      <w:numPr>
        <w:numId w:val="1"/>
      </w:numPr>
    </w:pPr>
  </w:style>
  <w:style w:type="table" w:styleId="TableGrid">
    <w:name w:val="Table Grid"/>
    <w:basedOn w:val="TableNormal"/>
    <w:uiPriority w:val="59"/>
    <w:rsid w:val="000956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56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6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euyeumcipatat.blogspot.com/2013/07/undang-undang-no-9-tahun-1995-tentan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uyeumcipatat.blogspot.com/2012/12/definisi-umkm.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9910</Words>
  <Characters>56491</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2019-09-24T04:57:00Z</dcterms:created>
  <dcterms:modified xsi:type="dcterms:W3CDTF">2019-09-24T05:00:00Z</dcterms:modified>
</cp:coreProperties>
</file>