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82" w:rsidRDefault="00A43282" w:rsidP="00A43282">
      <w:pPr>
        <w:pStyle w:val="Heading1"/>
        <w:spacing w:line="480" w:lineRule="auto"/>
        <w:jc w:val="center"/>
        <w:rPr>
          <w:rFonts w:ascii="Times New Roman" w:hAnsi="Times New Roman" w:cs="Times New Roman"/>
          <w:color w:val="auto"/>
          <w:sz w:val="24"/>
          <w:szCs w:val="24"/>
        </w:rPr>
      </w:pPr>
      <w:bookmarkStart w:id="0" w:name="_Toc410361407"/>
      <w:r w:rsidRPr="003D16B9">
        <w:rPr>
          <w:rFonts w:ascii="Times New Roman" w:hAnsi="Times New Roman" w:cs="Times New Roman"/>
          <w:color w:val="auto"/>
          <w:sz w:val="24"/>
          <w:szCs w:val="24"/>
        </w:rPr>
        <w:t>BAB II</w:t>
      </w:r>
      <w:bookmarkEnd w:id="0"/>
    </w:p>
    <w:p w:rsidR="00A43282" w:rsidRPr="003D16B9" w:rsidRDefault="00A43282" w:rsidP="00A43282">
      <w:pPr>
        <w:pStyle w:val="Heading1"/>
        <w:spacing w:line="480" w:lineRule="auto"/>
        <w:jc w:val="center"/>
        <w:rPr>
          <w:rFonts w:ascii="Times New Roman" w:hAnsi="Times New Roman" w:cs="Times New Roman"/>
          <w:color w:val="auto"/>
          <w:sz w:val="24"/>
          <w:szCs w:val="24"/>
        </w:rPr>
      </w:pPr>
      <w:r w:rsidRPr="003D16B9">
        <w:rPr>
          <w:rFonts w:ascii="Times New Roman" w:hAnsi="Times New Roman" w:cs="Times New Roman"/>
          <w:color w:val="auto"/>
          <w:sz w:val="24"/>
          <w:szCs w:val="24"/>
        </w:rPr>
        <w:t xml:space="preserve"> </w:t>
      </w:r>
      <w:bookmarkStart w:id="1" w:name="_Toc410361408"/>
      <w:r w:rsidRPr="003D16B9">
        <w:rPr>
          <w:rFonts w:ascii="Times New Roman" w:hAnsi="Times New Roman" w:cs="Times New Roman"/>
          <w:color w:val="auto"/>
          <w:sz w:val="24"/>
          <w:szCs w:val="24"/>
        </w:rPr>
        <w:t>KAJIAN PUSTAKA</w:t>
      </w:r>
      <w:bookmarkEnd w:id="1"/>
    </w:p>
    <w:p w:rsidR="00A43282" w:rsidRPr="00C673F9" w:rsidRDefault="00A43282" w:rsidP="00A43282">
      <w:pPr>
        <w:spacing w:line="480" w:lineRule="auto"/>
        <w:ind w:left="720" w:firstLine="720"/>
        <w:jc w:val="center"/>
        <w:rPr>
          <w:rFonts w:ascii="Times New Roman" w:hAnsi="Times New Roman" w:cs="Times New Roman"/>
        </w:rPr>
      </w:pPr>
    </w:p>
    <w:p w:rsidR="00A43282" w:rsidRPr="00C673F9" w:rsidRDefault="00A43282" w:rsidP="00A43282">
      <w:pPr>
        <w:spacing w:line="480" w:lineRule="auto"/>
        <w:jc w:val="both"/>
        <w:rPr>
          <w:rFonts w:ascii="Times New Roman" w:hAnsi="Times New Roman" w:cs="Times New Roman"/>
        </w:rPr>
      </w:pPr>
      <w:r w:rsidRPr="00C673F9">
        <w:rPr>
          <w:rFonts w:ascii="Times New Roman" w:hAnsi="Times New Roman" w:cs="Times New Roman"/>
        </w:rPr>
        <w:tab/>
        <w:t>Dalam bab ini penulis akan membahas kajian pustaka yang diawali dengan pembahasan landasan teoritis. Landasan teoritis berisi konsep-konsep atau teori-teori yang relevan yang digunakan untuk menjelaskan tentang variabel yang akan diteliti dan mendukung pembahasan dan analisis penelitian. Kemudian terdapat penelitian terdahulu yang berisi hasil-hasil penelitian terdahulu yang diperoleh dari jurnal penelitian yang memiliki keterkaitan dengan penelitian yang akan dilakukan.</w:t>
      </w:r>
    </w:p>
    <w:p w:rsidR="00A43282" w:rsidRDefault="00A43282" w:rsidP="00A43282">
      <w:pPr>
        <w:spacing w:line="480" w:lineRule="auto"/>
        <w:jc w:val="both"/>
        <w:rPr>
          <w:rFonts w:ascii="Times New Roman" w:hAnsi="Times New Roman" w:cs="Times New Roman"/>
        </w:rPr>
      </w:pPr>
      <w:r w:rsidRPr="00C673F9">
        <w:rPr>
          <w:rFonts w:ascii="Times New Roman" w:hAnsi="Times New Roman" w:cs="Times New Roman"/>
        </w:rPr>
        <w:tab/>
        <w:t xml:space="preserve">Berdasarkan landasan teori dan penelitian terdahulu tersebut, akan dibahas kerangka pemikiran, yaitu pola pikir yang menunjukkan hubungan variabel-variabel yang akan diteliti. Kerangka pemikiran berisi pemetaan kerangka teoritis yang diambil dari konsep-konsep atau teori-teori atau penelitian terdahulu, berupa skema dan uraian singkat. Pada bagian akhir, penulis membahas hipotesis penelitian, yaitu anggapan sementara yang mengacu pada kerangka pemikiran dan perlu dibuktikan dalam penelitian. </w:t>
      </w:r>
    </w:p>
    <w:p w:rsidR="00A43282" w:rsidRPr="00C673F9" w:rsidRDefault="00A43282" w:rsidP="00A43282">
      <w:pPr>
        <w:spacing w:line="480" w:lineRule="auto"/>
        <w:jc w:val="both"/>
        <w:rPr>
          <w:rFonts w:ascii="Times New Roman" w:hAnsi="Times New Roman" w:cs="Times New Roman"/>
        </w:rPr>
      </w:pPr>
    </w:p>
    <w:p w:rsidR="00A43282" w:rsidRPr="00C673F9" w:rsidRDefault="00A43282" w:rsidP="00A43282">
      <w:pPr>
        <w:pStyle w:val="Heading2"/>
        <w:numPr>
          <w:ilvl w:val="0"/>
          <w:numId w:val="1"/>
        </w:numPr>
        <w:spacing w:line="480" w:lineRule="auto"/>
        <w:jc w:val="both"/>
        <w:rPr>
          <w:rFonts w:ascii="Times New Roman" w:hAnsi="Times New Roman" w:cs="Times New Roman"/>
          <w:color w:val="auto"/>
          <w:sz w:val="24"/>
          <w:szCs w:val="24"/>
        </w:rPr>
      </w:pPr>
      <w:bookmarkStart w:id="2" w:name="_Toc409923632"/>
      <w:bookmarkStart w:id="3" w:name="_Toc410361409"/>
      <w:r w:rsidRPr="00C673F9">
        <w:rPr>
          <w:rFonts w:ascii="Times New Roman" w:hAnsi="Times New Roman" w:cs="Times New Roman"/>
          <w:color w:val="auto"/>
          <w:sz w:val="24"/>
          <w:szCs w:val="24"/>
        </w:rPr>
        <w:t>Landasan Teoritis</w:t>
      </w:r>
      <w:bookmarkEnd w:id="2"/>
      <w:bookmarkEnd w:id="3"/>
    </w:p>
    <w:p w:rsidR="00A43282" w:rsidRPr="00C673F9" w:rsidRDefault="00A43282" w:rsidP="00A43282">
      <w:pPr>
        <w:pStyle w:val="Heading2"/>
        <w:numPr>
          <w:ilvl w:val="0"/>
          <w:numId w:val="8"/>
        </w:numPr>
        <w:spacing w:line="480" w:lineRule="auto"/>
        <w:rPr>
          <w:rFonts w:ascii="Times New Roman" w:hAnsi="Times New Roman" w:cs="Times New Roman"/>
          <w:color w:val="auto"/>
          <w:sz w:val="24"/>
          <w:szCs w:val="24"/>
        </w:rPr>
      </w:pPr>
      <w:bookmarkStart w:id="4" w:name="_Toc409923633"/>
      <w:bookmarkStart w:id="5" w:name="_Toc410361410"/>
      <w:r w:rsidRPr="00C673F9">
        <w:rPr>
          <w:rFonts w:ascii="Times New Roman" w:hAnsi="Times New Roman" w:cs="Times New Roman"/>
          <w:color w:val="auto"/>
          <w:sz w:val="24"/>
          <w:szCs w:val="24"/>
        </w:rPr>
        <w:t>Teori Kepatuhan (</w:t>
      </w:r>
      <w:r w:rsidRPr="00C673F9">
        <w:rPr>
          <w:rFonts w:ascii="Times New Roman" w:hAnsi="Times New Roman" w:cs="Times New Roman"/>
          <w:i/>
          <w:color w:val="auto"/>
          <w:sz w:val="24"/>
          <w:szCs w:val="24"/>
        </w:rPr>
        <w:t>Compliance Theory</w:t>
      </w:r>
      <w:r w:rsidRPr="00C673F9">
        <w:rPr>
          <w:rFonts w:ascii="Times New Roman" w:hAnsi="Times New Roman" w:cs="Times New Roman"/>
          <w:color w:val="auto"/>
          <w:sz w:val="24"/>
          <w:szCs w:val="24"/>
        </w:rPr>
        <w:t>)</w:t>
      </w:r>
      <w:bookmarkEnd w:id="4"/>
      <w:bookmarkEnd w:id="5"/>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Teori kepatuhan merupakan teori yang menjelaskan suatu kondisi dimana seseorang taat terhadap perintah atau aturan yang diberikan. Menurut Lunenburg (2012), teori kepatuhan (</w:t>
      </w:r>
      <w:r w:rsidRPr="00C673F9">
        <w:rPr>
          <w:rFonts w:ascii="Times New Roman" w:hAnsi="Times New Roman" w:cs="Times New Roman"/>
          <w:i/>
        </w:rPr>
        <w:t>compliance theory</w:t>
      </w:r>
      <w:r w:rsidRPr="00C673F9">
        <w:rPr>
          <w:rFonts w:ascii="Times New Roman" w:hAnsi="Times New Roman" w:cs="Times New Roman"/>
        </w:rPr>
        <w:t xml:space="preserve">) adalah sebuah pendekatan terhadap struktur organisasi yang mengintegrasikan ide-ide dari model klasik dan partisipasi manajemen. Sedangkan menurut H.C. Kelman dalam Anggraeni dan Kiswaran </w:t>
      </w:r>
      <w:r w:rsidRPr="00C673F9">
        <w:rPr>
          <w:rFonts w:ascii="Times New Roman" w:hAnsi="Times New Roman" w:cs="Times New Roman"/>
        </w:rPr>
        <w:lastRenderedPageBreak/>
        <w:t xml:space="preserve">(2011), </w:t>
      </w:r>
      <w:r w:rsidRPr="00C673F9">
        <w:rPr>
          <w:rFonts w:ascii="Times New Roman" w:hAnsi="Times New Roman" w:cs="Times New Roman"/>
          <w:i/>
        </w:rPr>
        <w:t>compliance</w:t>
      </w:r>
      <w:r w:rsidRPr="00C673F9">
        <w:rPr>
          <w:rFonts w:ascii="Times New Roman" w:hAnsi="Times New Roman" w:cs="Times New Roman"/>
        </w:rPr>
        <w:t xml:space="preserve"> diartikan sebagai suatu kepatuhan yang didasarkan pada harapan akan suatu imbalan dan usaha untuk menghindarkan diri dari hukuman yang mungkin dijatuhkan.</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Tuntutan akan kepatuhan terhadap ketepatan waktu dalam penyampaian laporan keuangan tahunan perusahaan </w:t>
      </w:r>
      <w:r w:rsidRPr="00C673F9">
        <w:rPr>
          <w:rFonts w:ascii="Times New Roman" w:hAnsi="Times New Roman" w:cs="Times New Roman"/>
          <w:i/>
        </w:rPr>
        <w:t xml:space="preserve">go public </w:t>
      </w:r>
      <w:r w:rsidRPr="00C673F9">
        <w:rPr>
          <w:rFonts w:ascii="Times New Roman" w:hAnsi="Times New Roman" w:cs="Times New Roman"/>
        </w:rPr>
        <w:t xml:space="preserve"> di Indonesia telah diatur dalam Undang-Undang No.8 Tahun 1995 tentang Pasar Modal dan selanjutnya diatur dalam Peraturan Bapepam tentang Kewajiban Penyampaian Laporan Keuangan Berkala. Peraturan-peraturan tersebut secara hukum mengisyaratkan adanya kepatuhan setiap perilaku individu maupun organisasi yang terlibat di pasar modal Indonesia untuk menyampaikan laporan keuangan tahunan perusahaan secara tepat waktu kepada Bapepam. Hal ini sesuai dengan teori kepatuhan (</w:t>
      </w:r>
      <w:r w:rsidRPr="00C673F9">
        <w:rPr>
          <w:rFonts w:ascii="Times New Roman" w:hAnsi="Times New Roman" w:cs="Times New Roman"/>
          <w:i/>
        </w:rPr>
        <w:t>compliance theory</w:t>
      </w:r>
      <w:r w:rsidRPr="00C673F9">
        <w:rPr>
          <w:rFonts w:ascii="Times New Roman" w:hAnsi="Times New Roman" w:cs="Times New Roman"/>
        </w:rPr>
        <w:t>).</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Menurut Tyler (1990), terdapat dua persepektif dasar dalam literatur sosiologi mengenai kepatuhan pada hukum, yang disebut instrumental dan normatif. Perspektif instrumental mengasumsikan individu secara utuh didorong oleh kepentingan pribadi dan tanggapan terhadap perubahan-perubahan yang berhubungan dengan perilaku. Perspektif normatif berhubungan dengan apa yang orang anggap sebagai moral dan berlawanan dengan kepentingan pribadi. </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Dalam hal penyampaian laporan keuangan ke publik, perspektif instrumental menggambarkan bahwa insentif yang diperoleh perusahaan bila menyampaikan laporan keuangan tepat waktu yaitu respon publik terhadap perusahaan itu sendiri, sedangkan perspektif normatif, seorang individu cenderung untuk mematuhi ketentuan karena dianggap sebagai suatu keharusan dan otoritas (Tyler, 1990).</w:t>
      </w:r>
    </w:p>
    <w:p w:rsidR="00A43282" w:rsidRPr="00C673F9" w:rsidRDefault="00A43282" w:rsidP="00A43282">
      <w:pPr>
        <w:pStyle w:val="Heading2"/>
        <w:numPr>
          <w:ilvl w:val="0"/>
          <w:numId w:val="8"/>
        </w:numPr>
        <w:spacing w:line="480" w:lineRule="auto"/>
        <w:rPr>
          <w:rFonts w:ascii="Times New Roman" w:hAnsi="Times New Roman" w:cs="Times New Roman"/>
          <w:color w:val="auto"/>
          <w:sz w:val="24"/>
          <w:szCs w:val="24"/>
        </w:rPr>
      </w:pPr>
      <w:bookmarkStart w:id="6" w:name="_Toc409923634"/>
      <w:bookmarkStart w:id="7" w:name="_Toc410361411"/>
      <w:r w:rsidRPr="00C673F9">
        <w:rPr>
          <w:rFonts w:ascii="Times New Roman" w:hAnsi="Times New Roman" w:cs="Times New Roman"/>
          <w:color w:val="auto"/>
          <w:sz w:val="24"/>
          <w:szCs w:val="24"/>
        </w:rPr>
        <w:t>Teori Keagenan (</w:t>
      </w:r>
      <w:r w:rsidRPr="00C673F9">
        <w:rPr>
          <w:rFonts w:ascii="Times New Roman" w:hAnsi="Times New Roman" w:cs="Times New Roman"/>
          <w:i/>
          <w:color w:val="auto"/>
          <w:sz w:val="24"/>
          <w:szCs w:val="24"/>
        </w:rPr>
        <w:t>Agency Theory</w:t>
      </w:r>
      <w:r w:rsidRPr="00C673F9">
        <w:rPr>
          <w:rFonts w:ascii="Times New Roman" w:hAnsi="Times New Roman" w:cs="Times New Roman"/>
          <w:color w:val="auto"/>
          <w:sz w:val="24"/>
          <w:szCs w:val="24"/>
        </w:rPr>
        <w:t>)</w:t>
      </w:r>
      <w:bookmarkEnd w:id="6"/>
      <w:bookmarkEnd w:id="7"/>
    </w:p>
    <w:p w:rsidR="00A43282" w:rsidRDefault="00A43282" w:rsidP="00A43282">
      <w:pPr>
        <w:spacing w:line="480" w:lineRule="auto"/>
        <w:ind w:left="720" w:firstLine="720"/>
        <w:jc w:val="both"/>
        <w:rPr>
          <w:rFonts w:ascii="Times New Roman" w:hAnsi="Times New Roman" w:cs="Times New Roman"/>
          <w:i/>
        </w:rPr>
      </w:pPr>
      <w:r w:rsidRPr="00C673F9">
        <w:rPr>
          <w:rFonts w:ascii="Times New Roman" w:hAnsi="Times New Roman" w:cs="Times New Roman"/>
        </w:rPr>
        <w:t xml:space="preserve">Menurut Scott (2015:358), </w:t>
      </w:r>
      <w:r w:rsidRPr="00C673F9">
        <w:rPr>
          <w:rFonts w:ascii="Times New Roman" w:hAnsi="Times New Roman" w:cs="Times New Roman"/>
          <w:i/>
        </w:rPr>
        <w:t xml:space="preserve">agency theory </w:t>
      </w:r>
      <w:r w:rsidRPr="00C673F9">
        <w:rPr>
          <w:rFonts w:ascii="Times New Roman" w:hAnsi="Times New Roman" w:cs="Times New Roman"/>
        </w:rPr>
        <w:t xml:space="preserve">adalah cabang dari teori permainan yang mempelajari desain kontrak untuk memotivasi </w:t>
      </w:r>
      <w:r w:rsidRPr="00C673F9">
        <w:rPr>
          <w:rFonts w:ascii="Times New Roman" w:hAnsi="Times New Roman" w:cs="Times New Roman"/>
          <w:i/>
        </w:rPr>
        <w:t>agent</w:t>
      </w:r>
      <w:r w:rsidRPr="00C673F9">
        <w:rPr>
          <w:rFonts w:ascii="Times New Roman" w:hAnsi="Times New Roman" w:cs="Times New Roman"/>
        </w:rPr>
        <w:t xml:space="preserve"> untuk bertindak atas kemauan </w:t>
      </w:r>
      <w:r w:rsidRPr="00C673F9">
        <w:rPr>
          <w:rFonts w:ascii="Times New Roman" w:hAnsi="Times New Roman" w:cs="Times New Roman"/>
          <w:i/>
        </w:rPr>
        <w:t xml:space="preserve">principal, </w:t>
      </w:r>
      <w:r w:rsidRPr="00C673F9">
        <w:rPr>
          <w:rFonts w:ascii="Times New Roman" w:hAnsi="Times New Roman" w:cs="Times New Roman"/>
        </w:rPr>
        <w:t xml:space="preserve">ketika kepentingan </w:t>
      </w:r>
      <w:r w:rsidRPr="00C673F9">
        <w:rPr>
          <w:rFonts w:ascii="Times New Roman" w:hAnsi="Times New Roman" w:cs="Times New Roman"/>
          <w:i/>
        </w:rPr>
        <w:t xml:space="preserve">agent </w:t>
      </w:r>
      <w:r w:rsidRPr="00C673F9">
        <w:rPr>
          <w:rFonts w:ascii="Times New Roman" w:hAnsi="Times New Roman" w:cs="Times New Roman"/>
        </w:rPr>
        <w:t xml:space="preserve"> akan dinyatakan bertentangan dengan orang-orang dari </w:t>
      </w:r>
      <w:r w:rsidRPr="00C673F9">
        <w:rPr>
          <w:rFonts w:ascii="Times New Roman" w:hAnsi="Times New Roman" w:cs="Times New Roman"/>
          <w:i/>
        </w:rPr>
        <w:t xml:space="preserve">principal. </w:t>
      </w:r>
      <w:r w:rsidRPr="00C673F9">
        <w:rPr>
          <w:rFonts w:ascii="Times New Roman" w:hAnsi="Times New Roman" w:cs="Times New Roman"/>
        </w:rPr>
        <w:t>Jensen dan Meckling (1976) mendefinisikan hubungan keagenan merupakan suatu kontrak dimana satu orang atau lebih (</w:t>
      </w:r>
      <w:r w:rsidRPr="00C673F9">
        <w:rPr>
          <w:rFonts w:ascii="Times New Roman" w:hAnsi="Times New Roman" w:cs="Times New Roman"/>
          <w:i/>
        </w:rPr>
        <w:t>principal</w:t>
      </w:r>
      <w:r w:rsidRPr="00C673F9">
        <w:rPr>
          <w:rFonts w:ascii="Times New Roman" w:hAnsi="Times New Roman" w:cs="Times New Roman"/>
        </w:rPr>
        <w:t>) memerintah orang lain (</w:t>
      </w:r>
      <w:r w:rsidRPr="00C673F9">
        <w:rPr>
          <w:rFonts w:ascii="Times New Roman" w:hAnsi="Times New Roman" w:cs="Times New Roman"/>
          <w:i/>
        </w:rPr>
        <w:t>agent</w:t>
      </w:r>
      <w:r w:rsidRPr="00C673F9">
        <w:rPr>
          <w:rFonts w:ascii="Times New Roman" w:hAnsi="Times New Roman" w:cs="Times New Roman"/>
        </w:rPr>
        <w:t xml:space="preserve">) untuk melakukan suatu jasa atas nama </w:t>
      </w:r>
      <w:r w:rsidRPr="00C673F9">
        <w:rPr>
          <w:rFonts w:ascii="Times New Roman" w:hAnsi="Times New Roman" w:cs="Times New Roman"/>
          <w:i/>
        </w:rPr>
        <w:t>principal</w:t>
      </w:r>
      <w:r w:rsidRPr="00C673F9">
        <w:rPr>
          <w:rFonts w:ascii="Times New Roman" w:hAnsi="Times New Roman" w:cs="Times New Roman"/>
        </w:rPr>
        <w:t xml:space="preserve"> serta memberi wewenang kepada </w:t>
      </w:r>
      <w:r w:rsidRPr="00C673F9">
        <w:rPr>
          <w:rFonts w:ascii="Times New Roman" w:hAnsi="Times New Roman" w:cs="Times New Roman"/>
          <w:i/>
        </w:rPr>
        <w:t>agent</w:t>
      </w:r>
      <w:r w:rsidRPr="00C673F9">
        <w:rPr>
          <w:rFonts w:ascii="Times New Roman" w:hAnsi="Times New Roman" w:cs="Times New Roman"/>
        </w:rPr>
        <w:t xml:space="preserve"> untuk membuat keputusan yang terbaik bagi </w:t>
      </w:r>
      <w:r w:rsidRPr="00C673F9">
        <w:rPr>
          <w:rFonts w:ascii="Times New Roman" w:hAnsi="Times New Roman" w:cs="Times New Roman"/>
          <w:i/>
        </w:rPr>
        <w:t>principal.</w:t>
      </w:r>
    </w:p>
    <w:p w:rsidR="00A43282" w:rsidRDefault="00A43282" w:rsidP="00A43282">
      <w:pPr>
        <w:spacing w:line="480" w:lineRule="auto"/>
        <w:ind w:left="720" w:firstLine="720"/>
        <w:jc w:val="both"/>
        <w:rPr>
          <w:rFonts w:ascii="Times New Roman" w:hAnsi="Times New Roman" w:cs="Times New Roman"/>
        </w:rPr>
      </w:pPr>
      <w:r>
        <w:rPr>
          <w:rFonts w:ascii="Times New Roman" w:hAnsi="Times New Roman" w:cs="Times New Roman"/>
        </w:rPr>
        <w:t xml:space="preserve">Teori keagenan mengungkapkan terdapat konflik kepentingan antara </w:t>
      </w:r>
      <w:r>
        <w:rPr>
          <w:rFonts w:ascii="Times New Roman" w:hAnsi="Times New Roman" w:cs="Times New Roman"/>
          <w:i/>
        </w:rPr>
        <w:t>principal</w:t>
      </w:r>
      <w:r>
        <w:rPr>
          <w:rFonts w:ascii="Times New Roman" w:hAnsi="Times New Roman" w:cs="Times New Roman"/>
        </w:rPr>
        <w:t xml:space="preserve"> dan </w:t>
      </w:r>
      <w:r>
        <w:rPr>
          <w:rFonts w:ascii="Times New Roman" w:hAnsi="Times New Roman" w:cs="Times New Roman"/>
          <w:i/>
        </w:rPr>
        <w:t>agent</w:t>
      </w:r>
      <w:r>
        <w:rPr>
          <w:rFonts w:ascii="Times New Roman" w:hAnsi="Times New Roman" w:cs="Times New Roman"/>
        </w:rPr>
        <w:t xml:space="preserve">, yaitu adanya informasi asimetris di mana salah satu pihak mempunyai informasi yang lebih banyak daripada pihak lainnya (Zimmerman, 1977). Dalam usaha menyelaraskan kepentingan, </w:t>
      </w:r>
      <w:r w:rsidRPr="00F96C7F">
        <w:rPr>
          <w:rFonts w:ascii="Times New Roman" w:hAnsi="Times New Roman" w:cs="Times New Roman"/>
          <w:i/>
        </w:rPr>
        <w:t>principal</w:t>
      </w:r>
      <w:r>
        <w:rPr>
          <w:rFonts w:ascii="Times New Roman" w:hAnsi="Times New Roman" w:cs="Times New Roman"/>
        </w:rPr>
        <w:t xml:space="preserve"> akan mengorbankan sumber daya yang dimilikinya dalam bentuk kompensasi yang diterima oleh </w:t>
      </w:r>
      <w:r w:rsidRPr="00F96C7F">
        <w:rPr>
          <w:rFonts w:ascii="Times New Roman" w:hAnsi="Times New Roman" w:cs="Times New Roman"/>
          <w:i/>
        </w:rPr>
        <w:t>agent</w:t>
      </w:r>
      <w:r>
        <w:rPr>
          <w:rFonts w:ascii="Times New Roman" w:hAnsi="Times New Roman" w:cs="Times New Roman"/>
        </w:rPr>
        <w:t xml:space="preserve">. Dengan kompensasi yang diberikan pada </w:t>
      </w:r>
      <w:r w:rsidRPr="00F96C7F">
        <w:rPr>
          <w:rFonts w:ascii="Times New Roman" w:hAnsi="Times New Roman" w:cs="Times New Roman"/>
          <w:i/>
        </w:rPr>
        <w:t>agent, principal</w:t>
      </w:r>
      <w:r>
        <w:rPr>
          <w:rFonts w:ascii="Times New Roman" w:hAnsi="Times New Roman" w:cs="Times New Roman"/>
        </w:rPr>
        <w:t xml:space="preserve"> berharap akan mengurangi perbedaan pandangan dan tindakan yang menyimpang dari kepentingan </w:t>
      </w:r>
      <w:r w:rsidRPr="00F96C7F">
        <w:rPr>
          <w:rFonts w:ascii="Times New Roman" w:hAnsi="Times New Roman" w:cs="Times New Roman"/>
          <w:i/>
        </w:rPr>
        <w:t>principal,</w:t>
      </w:r>
      <w:r>
        <w:rPr>
          <w:rFonts w:ascii="Times New Roman" w:hAnsi="Times New Roman" w:cs="Times New Roman"/>
        </w:rPr>
        <w:t xml:space="preserve"> biaya ini disebut </w:t>
      </w:r>
      <w:r w:rsidRPr="00F96C7F">
        <w:rPr>
          <w:rFonts w:ascii="Times New Roman" w:hAnsi="Times New Roman" w:cs="Times New Roman"/>
          <w:i/>
        </w:rPr>
        <w:t>monitoring cost.</w:t>
      </w:r>
      <w:r>
        <w:rPr>
          <w:rFonts w:ascii="Times New Roman" w:hAnsi="Times New Roman" w:cs="Times New Roman"/>
        </w:rPr>
        <w:t xml:space="preserve"> Biaya berikutnya adalah biaya yang ditanggung oleh </w:t>
      </w:r>
      <w:r w:rsidRPr="00F96C7F">
        <w:rPr>
          <w:rFonts w:ascii="Times New Roman" w:hAnsi="Times New Roman" w:cs="Times New Roman"/>
          <w:i/>
        </w:rPr>
        <w:t>agent</w:t>
      </w:r>
      <w:r>
        <w:rPr>
          <w:rFonts w:ascii="Times New Roman" w:hAnsi="Times New Roman" w:cs="Times New Roman"/>
        </w:rPr>
        <w:t xml:space="preserve"> yang merupakan jaminan bahwa</w:t>
      </w:r>
      <w:r w:rsidRPr="00F96C7F">
        <w:rPr>
          <w:rFonts w:ascii="Times New Roman" w:hAnsi="Times New Roman" w:cs="Times New Roman"/>
          <w:i/>
        </w:rPr>
        <w:t xml:space="preserve"> agent</w:t>
      </w:r>
      <w:r>
        <w:rPr>
          <w:rFonts w:ascii="Times New Roman" w:hAnsi="Times New Roman" w:cs="Times New Roman"/>
        </w:rPr>
        <w:t xml:space="preserve"> tidak bertindak yang akan membahayakan </w:t>
      </w:r>
      <w:r w:rsidRPr="00F96C7F">
        <w:rPr>
          <w:rFonts w:ascii="Times New Roman" w:hAnsi="Times New Roman" w:cs="Times New Roman"/>
          <w:i/>
        </w:rPr>
        <w:t>principal</w:t>
      </w:r>
      <w:r>
        <w:rPr>
          <w:rFonts w:ascii="Times New Roman" w:hAnsi="Times New Roman" w:cs="Times New Roman"/>
        </w:rPr>
        <w:t xml:space="preserve"> dan </w:t>
      </w:r>
      <w:r w:rsidRPr="00F96C7F">
        <w:rPr>
          <w:rFonts w:ascii="Times New Roman" w:hAnsi="Times New Roman" w:cs="Times New Roman"/>
          <w:i/>
        </w:rPr>
        <w:t>agent</w:t>
      </w:r>
      <w:r>
        <w:rPr>
          <w:rFonts w:ascii="Times New Roman" w:hAnsi="Times New Roman" w:cs="Times New Roman"/>
        </w:rPr>
        <w:t xml:space="preserve"> akan bertanggung jawab apabila melakukan tindakan tersebut, biaya ini disebut </w:t>
      </w:r>
      <w:r w:rsidRPr="00F96C7F">
        <w:rPr>
          <w:rFonts w:ascii="Times New Roman" w:hAnsi="Times New Roman" w:cs="Times New Roman"/>
          <w:i/>
        </w:rPr>
        <w:t>bonding cost</w:t>
      </w:r>
      <w:r>
        <w:rPr>
          <w:rFonts w:ascii="Times New Roman" w:hAnsi="Times New Roman" w:cs="Times New Roman"/>
        </w:rPr>
        <w:t xml:space="preserve">. Biaya yang terakhir adalah </w:t>
      </w:r>
      <w:r w:rsidRPr="00F96C7F">
        <w:rPr>
          <w:rFonts w:ascii="Times New Roman" w:hAnsi="Times New Roman" w:cs="Times New Roman"/>
          <w:i/>
        </w:rPr>
        <w:t>residual cost</w:t>
      </w:r>
      <w:r>
        <w:rPr>
          <w:rFonts w:ascii="Times New Roman" w:hAnsi="Times New Roman" w:cs="Times New Roman"/>
        </w:rPr>
        <w:t xml:space="preserve">, biaya ini timbul karena perbedaan keputusan antara </w:t>
      </w:r>
      <w:r w:rsidRPr="00F96C7F">
        <w:rPr>
          <w:rFonts w:ascii="Times New Roman" w:hAnsi="Times New Roman" w:cs="Times New Roman"/>
          <w:i/>
        </w:rPr>
        <w:t xml:space="preserve">principal </w:t>
      </w:r>
      <w:r>
        <w:rPr>
          <w:rFonts w:ascii="Times New Roman" w:hAnsi="Times New Roman" w:cs="Times New Roman"/>
        </w:rPr>
        <w:t>dan</w:t>
      </w:r>
      <w:r w:rsidRPr="00F96C7F">
        <w:rPr>
          <w:rFonts w:ascii="Times New Roman" w:hAnsi="Times New Roman" w:cs="Times New Roman"/>
          <w:i/>
        </w:rPr>
        <w:t xml:space="preserve"> agent</w:t>
      </w:r>
      <w:r>
        <w:rPr>
          <w:rFonts w:ascii="Times New Roman" w:hAnsi="Times New Roman" w:cs="Times New Roman"/>
        </w:rPr>
        <w:t xml:space="preserve"> yang mengakibatkan berkurangnya kekayaan </w:t>
      </w:r>
      <w:r w:rsidRPr="00043594">
        <w:rPr>
          <w:rFonts w:ascii="Times New Roman" w:hAnsi="Times New Roman" w:cs="Times New Roman"/>
          <w:i/>
        </w:rPr>
        <w:t>principal</w:t>
      </w:r>
      <w:r>
        <w:rPr>
          <w:rFonts w:ascii="Times New Roman" w:hAnsi="Times New Roman" w:cs="Times New Roman"/>
        </w:rPr>
        <w:t>.</w:t>
      </w:r>
    </w:p>
    <w:p w:rsidR="00A43282"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Dalam penelitian ini, pemerintah adalah </w:t>
      </w:r>
      <w:r w:rsidRPr="00C673F9">
        <w:rPr>
          <w:rFonts w:ascii="Times New Roman" w:hAnsi="Times New Roman" w:cs="Times New Roman"/>
          <w:i/>
        </w:rPr>
        <w:t>principal</w:t>
      </w:r>
      <w:r w:rsidRPr="00C673F9">
        <w:rPr>
          <w:rFonts w:ascii="Times New Roman" w:hAnsi="Times New Roman" w:cs="Times New Roman"/>
        </w:rPr>
        <w:t xml:space="preserve"> sedangkan perusahaan adalam </w:t>
      </w:r>
      <w:r w:rsidRPr="00C673F9">
        <w:rPr>
          <w:rFonts w:ascii="Times New Roman" w:hAnsi="Times New Roman" w:cs="Times New Roman"/>
          <w:i/>
        </w:rPr>
        <w:t>agent</w:t>
      </w:r>
      <w:r w:rsidRPr="00C673F9">
        <w:rPr>
          <w:rFonts w:ascii="Times New Roman" w:hAnsi="Times New Roman" w:cs="Times New Roman"/>
        </w:rPr>
        <w:t xml:space="preserve">. Pemerintah yang bertindak sebagai </w:t>
      </w:r>
      <w:r w:rsidRPr="00C673F9">
        <w:rPr>
          <w:rFonts w:ascii="Times New Roman" w:hAnsi="Times New Roman" w:cs="Times New Roman"/>
          <w:i/>
        </w:rPr>
        <w:t>principal</w:t>
      </w:r>
      <w:r w:rsidRPr="00C673F9">
        <w:rPr>
          <w:rFonts w:ascii="Times New Roman" w:hAnsi="Times New Roman" w:cs="Times New Roman"/>
        </w:rPr>
        <w:t xml:space="preserve"> memerintahkan kepada perusahaan untuk membayar pajak sesuai dengan perundang-undangan pajak, namun hal yang terjadi adalah perusahaan sebagai </w:t>
      </w:r>
      <w:r w:rsidRPr="00C673F9">
        <w:rPr>
          <w:rFonts w:ascii="Times New Roman" w:hAnsi="Times New Roman" w:cs="Times New Roman"/>
          <w:i/>
        </w:rPr>
        <w:t>agent</w:t>
      </w:r>
      <w:r w:rsidRPr="00C673F9">
        <w:rPr>
          <w:rFonts w:ascii="Times New Roman" w:hAnsi="Times New Roman" w:cs="Times New Roman"/>
        </w:rPr>
        <w:t xml:space="preserve"> lebih mengutamakan kepentingannya dalam mengoptimalkan laba perusahaan dengan meminimalisir beban, termasuk beban pajak dengan melakukan penghindaran pajak.</w:t>
      </w:r>
      <w:r>
        <w:rPr>
          <w:rFonts w:ascii="Times New Roman" w:hAnsi="Times New Roman" w:cs="Times New Roman"/>
        </w:rPr>
        <w:t xml:space="preserve"> </w:t>
      </w:r>
    </w:p>
    <w:p w:rsidR="00A43282" w:rsidRPr="00C673F9" w:rsidRDefault="00A43282" w:rsidP="00A43282">
      <w:pPr>
        <w:spacing w:line="480" w:lineRule="auto"/>
        <w:ind w:left="720" w:firstLine="720"/>
        <w:jc w:val="both"/>
        <w:rPr>
          <w:rFonts w:ascii="Times New Roman" w:hAnsi="Times New Roman" w:cs="Times New Roman"/>
        </w:rPr>
      </w:pPr>
    </w:p>
    <w:p w:rsidR="00A43282" w:rsidRPr="00C673F9" w:rsidRDefault="00A43282" w:rsidP="00A43282">
      <w:pPr>
        <w:pStyle w:val="Heading2"/>
        <w:numPr>
          <w:ilvl w:val="0"/>
          <w:numId w:val="8"/>
        </w:numPr>
        <w:spacing w:line="480" w:lineRule="auto"/>
        <w:jc w:val="both"/>
        <w:rPr>
          <w:rFonts w:ascii="Times New Roman" w:hAnsi="Times New Roman" w:cs="Times New Roman"/>
          <w:color w:val="auto"/>
          <w:sz w:val="24"/>
          <w:szCs w:val="24"/>
        </w:rPr>
      </w:pPr>
      <w:bookmarkStart w:id="8" w:name="_Toc409923635"/>
      <w:bookmarkStart w:id="9" w:name="_Toc410361412"/>
      <w:r w:rsidRPr="00C673F9">
        <w:rPr>
          <w:rFonts w:ascii="Times New Roman" w:hAnsi="Times New Roman" w:cs="Times New Roman"/>
          <w:color w:val="auto"/>
          <w:sz w:val="24"/>
          <w:szCs w:val="24"/>
        </w:rPr>
        <w:t>Perpajakan</w:t>
      </w:r>
      <w:bookmarkEnd w:id="8"/>
      <w:bookmarkEnd w:id="9"/>
    </w:p>
    <w:p w:rsidR="00A43282" w:rsidRPr="00C673F9" w:rsidRDefault="00A43282" w:rsidP="00A43282">
      <w:pPr>
        <w:pStyle w:val="ListParagraph"/>
        <w:numPr>
          <w:ilvl w:val="0"/>
          <w:numId w:val="9"/>
        </w:numPr>
        <w:spacing w:line="480" w:lineRule="auto"/>
        <w:jc w:val="both"/>
        <w:rPr>
          <w:rFonts w:ascii="Times New Roman" w:hAnsi="Times New Roman" w:cs="Times New Roman"/>
          <w:b/>
        </w:rPr>
      </w:pPr>
      <w:r w:rsidRPr="00C673F9">
        <w:rPr>
          <w:rFonts w:ascii="Times New Roman" w:hAnsi="Times New Roman" w:cs="Times New Roman"/>
          <w:b/>
        </w:rPr>
        <w:t>Pengertian Pajak</w:t>
      </w:r>
    </w:p>
    <w:p w:rsidR="00A43282" w:rsidRPr="00E417A8"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Menurut pasal 1 ayat 1 Undang-Undang No. 28 tahun 2007 tentang Ketentuan Umum dan Tata Cara Perpajakan,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A43282" w:rsidRPr="00C673F9" w:rsidRDefault="00A43282" w:rsidP="00A43282">
      <w:pPr>
        <w:pStyle w:val="ListParagraph"/>
        <w:spacing w:line="480" w:lineRule="auto"/>
        <w:ind w:firstLine="360"/>
        <w:jc w:val="both"/>
        <w:rPr>
          <w:rFonts w:ascii="Times New Roman" w:hAnsi="Times New Roman" w:cs="Times New Roman"/>
        </w:rPr>
      </w:pPr>
      <w:r w:rsidRPr="00C673F9">
        <w:rPr>
          <w:rFonts w:ascii="Times New Roman" w:hAnsi="Times New Roman" w:cs="Times New Roman"/>
        </w:rPr>
        <w:t>Definisi pajak menurut P.J.A. Adriani dalam Waluyo (2017:2) adalah iuran kepada negara (yang dapat dipaksakan) yang terhutang oleh yang wajib membayarnya menurut peraturan-peraturan dengan tidak mendapat prestasi kembali, yang langsung dapat ditunjuk, dan yang gunanya adalah untuk membiayai pengeluaran-pengeluaran umum yang berhubungan dengan tugas negara untuk menyelenggarakan pemerintahan. Menurut Soemitro dalam Resmi (2014:1), pajak adalah iuran rakyat kepada kas negara berdasarkan Undang-Undang (yang dapat dipaksakan) dengan tidak mendapat jasa timbal balik (kontraprestasi) yang langsung dapat ditunjukan, dan yang digunakan untuk membayar mengeluaran umum.</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Dari beberapa pengertian pajak yang telah diuraikan, maka dapat penulis simpulkan bahwa pajak adalah iuran wajib rakyat kepada negara yang bersifat </w:t>
      </w:r>
      <w:r>
        <w:rPr>
          <w:rFonts w:ascii="Times New Roman" w:hAnsi="Times New Roman" w:cs="Times New Roman"/>
        </w:rPr>
        <w:t xml:space="preserve">memaksa dan tidak mendapatkan </w:t>
      </w:r>
      <w:r w:rsidRPr="00C673F9">
        <w:rPr>
          <w:rFonts w:ascii="Times New Roman" w:hAnsi="Times New Roman" w:cs="Times New Roman"/>
        </w:rPr>
        <w:t>imbalan</w:t>
      </w:r>
      <w:r>
        <w:rPr>
          <w:rFonts w:ascii="Times New Roman" w:hAnsi="Times New Roman" w:cs="Times New Roman"/>
        </w:rPr>
        <w:t xml:space="preserve"> secara</w:t>
      </w:r>
      <w:r w:rsidRPr="00C673F9">
        <w:rPr>
          <w:rFonts w:ascii="Times New Roman" w:hAnsi="Times New Roman" w:cs="Times New Roman"/>
        </w:rPr>
        <w:t xml:space="preserve"> langsung  yang digunakan untuk </w:t>
      </w:r>
      <w:r>
        <w:rPr>
          <w:rFonts w:ascii="Times New Roman" w:hAnsi="Times New Roman" w:cs="Times New Roman"/>
        </w:rPr>
        <w:t xml:space="preserve">keperluan </w:t>
      </w:r>
      <w:r w:rsidRPr="00C673F9">
        <w:rPr>
          <w:rFonts w:ascii="Times New Roman" w:hAnsi="Times New Roman" w:cs="Times New Roman"/>
        </w:rPr>
        <w:t>negara.</w:t>
      </w:r>
    </w:p>
    <w:p w:rsidR="00A43282" w:rsidRPr="00C673F9" w:rsidRDefault="00A43282" w:rsidP="00A43282">
      <w:pPr>
        <w:pStyle w:val="ListParagraph"/>
        <w:spacing w:line="480" w:lineRule="auto"/>
        <w:ind w:left="1080"/>
        <w:jc w:val="both"/>
        <w:rPr>
          <w:rFonts w:ascii="Times New Roman" w:hAnsi="Times New Roman" w:cs="Times New Roman"/>
        </w:rPr>
      </w:pPr>
    </w:p>
    <w:p w:rsidR="00A43282" w:rsidRPr="00C673F9" w:rsidRDefault="00A43282" w:rsidP="00A43282">
      <w:pPr>
        <w:pStyle w:val="ListParagraph"/>
        <w:numPr>
          <w:ilvl w:val="0"/>
          <w:numId w:val="9"/>
        </w:numPr>
        <w:spacing w:line="480" w:lineRule="auto"/>
        <w:jc w:val="both"/>
        <w:rPr>
          <w:rFonts w:ascii="Times New Roman" w:hAnsi="Times New Roman" w:cs="Times New Roman"/>
          <w:b/>
        </w:rPr>
      </w:pPr>
      <w:r w:rsidRPr="00C673F9">
        <w:rPr>
          <w:rFonts w:ascii="Times New Roman" w:hAnsi="Times New Roman" w:cs="Times New Roman"/>
          <w:b/>
        </w:rPr>
        <w:t>Fungsi Pajak</w:t>
      </w:r>
    </w:p>
    <w:p w:rsidR="00A43282" w:rsidRPr="00C673F9" w:rsidRDefault="00A43282" w:rsidP="00A43282">
      <w:pPr>
        <w:pStyle w:val="ListParagraph"/>
        <w:spacing w:line="480" w:lineRule="auto"/>
        <w:ind w:left="1080" w:firstLine="360"/>
        <w:jc w:val="both"/>
        <w:rPr>
          <w:rFonts w:ascii="Times New Roman" w:hAnsi="Times New Roman" w:cs="Times New Roman"/>
        </w:rPr>
      </w:pPr>
      <w:r w:rsidRPr="00C673F9">
        <w:rPr>
          <w:rFonts w:ascii="Times New Roman" w:hAnsi="Times New Roman" w:cs="Times New Roman"/>
        </w:rPr>
        <w:t>Menurut Mardiasmo (2016:4) terdapat dua fungsi pajak, yaitu:</w:t>
      </w:r>
    </w:p>
    <w:p w:rsidR="00A43282" w:rsidRPr="00C673F9" w:rsidRDefault="00A43282" w:rsidP="00A43282">
      <w:pPr>
        <w:pStyle w:val="ListParagraph"/>
        <w:numPr>
          <w:ilvl w:val="0"/>
          <w:numId w:val="10"/>
        </w:numPr>
        <w:spacing w:line="480" w:lineRule="auto"/>
        <w:jc w:val="both"/>
        <w:rPr>
          <w:rFonts w:ascii="Times New Roman" w:hAnsi="Times New Roman" w:cs="Times New Roman"/>
        </w:rPr>
      </w:pPr>
      <w:r w:rsidRPr="00C673F9">
        <w:rPr>
          <w:rFonts w:ascii="Times New Roman" w:hAnsi="Times New Roman" w:cs="Times New Roman"/>
        </w:rPr>
        <w:t xml:space="preserve"> Fungsi Penerimaan (</w:t>
      </w:r>
      <w:r w:rsidRPr="00C673F9">
        <w:rPr>
          <w:rFonts w:ascii="Times New Roman" w:hAnsi="Times New Roman" w:cs="Times New Roman"/>
          <w:i/>
        </w:rPr>
        <w:t>Budgetair</w:t>
      </w:r>
      <w:r w:rsidRPr="00C673F9">
        <w:rPr>
          <w:rFonts w:ascii="Times New Roman" w:hAnsi="Times New Roman" w:cs="Times New Roman"/>
        </w:rPr>
        <w:t>)</w:t>
      </w:r>
    </w:p>
    <w:p w:rsidR="00A43282" w:rsidRPr="00C673F9" w:rsidRDefault="00A43282" w:rsidP="00A43282">
      <w:pPr>
        <w:spacing w:line="480" w:lineRule="auto"/>
        <w:ind w:left="1212" w:firstLine="720"/>
        <w:jc w:val="both"/>
        <w:rPr>
          <w:rFonts w:ascii="Times New Roman" w:hAnsi="Times New Roman" w:cs="Times New Roman"/>
        </w:rPr>
      </w:pPr>
      <w:r w:rsidRPr="00C673F9">
        <w:rPr>
          <w:rFonts w:ascii="Times New Roman" w:hAnsi="Times New Roman" w:cs="Times New Roman"/>
        </w:rPr>
        <w:t xml:space="preserve">Pajak mempunyai fungsi </w:t>
      </w:r>
      <w:r w:rsidRPr="00C673F9">
        <w:rPr>
          <w:rFonts w:ascii="Times New Roman" w:hAnsi="Times New Roman" w:cs="Times New Roman"/>
          <w:i/>
        </w:rPr>
        <w:t>budgetair,</w:t>
      </w:r>
      <w:r w:rsidRPr="00C673F9">
        <w:rPr>
          <w:rFonts w:ascii="Times New Roman" w:hAnsi="Times New Roman" w:cs="Times New Roman"/>
        </w:rPr>
        <w:t xml:space="preserve"> artinya pajak berfungsi sebagai salah satu sumber dana bagi pemerintah untuk membiayai pengeluaran-pengeluarannya. Sebagai sumber keuangan negara, pemerintah berupa memasukan uang sebanyak-banyaknya untuk kas negara. </w:t>
      </w:r>
    </w:p>
    <w:p w:rsidR="00A43282" w:rsidRPr="00C673F9" w:rsidRDefault="00A43282" w:rsidP="00A43282">
      <w:pPr>
        <w:pStyle w:val="ListParagraph"/>
        <w:numPr>
          <w:ilvl w:val="0"/>
          <w:numId w:val="10"/>
        </w:numPr>
        <w:spacing w:line="480" w:lineRule="auto"/>
        <w:jc w:val="both"/>
        <w:rPr>
          <w:rFonts w:ascii="Times New Roman" w:hAnsi="Times New Roman" w:cs="Times New Roman"/>
        </w:rPr>
      </w:pPr>
      <w:r w:rsidRPr="00C673F9">
        <w:rPr>
          <w:rFonts w:ascii="Times New Roman" w:hAnsi="Times New Roman" w:cs="Times New Roman"/>
        </w:rPr>
        <w:t>Fungsi Mengatur (</w:t>
      </w:r>
      <w:r w:rsidRPr="00C673F9">
        <w:rPr>
          <w:rFonts w:ascii="Times New Roman" w:hAnsi="Times New Roman" w:cs="Times New Roman"/>
          <w:i/>
        </w:rPr>
        <w:t>Regularend</w:t>
      </w:r>
      <w:r w:rsidRPr="00C673F9">
        <w:rPr>
          <w:rFonts w:ascii="Times New Roman" w:hAnsi="Times New Roman" w:cs="Times New Roman"/>
        </w:rPr>
        <w:t>)</w:t>
      </w:r>
    </w:p>
    <w:p w:rsidR="00A43282" w:rsidRPr="00C673F9" w:rsidRDefault="00A43282" w:rsidP="00A43282">
      <w:pPr>
        <w:spacing w:line="480" w:lineRule="auto"/>
        <w:ind w:left="1212" w:firstLine="720"/>
        <w:jc w:val="both"/>
        <w:rPr>
          <w:rFonts w:ascii="Times New Roman" w:hAnsi="Times New Roman" w:cs="Times New Roman"/>
        </w:rPr>
      </w:pPr>
      <w:r w:rsidRPr="00C673F9">
        <w:rPr>
          <w:rFonts w:ascii="Times New Roman" w:hAnsi="Times New Roman" w:cs="Times New Roman"/>
        </w:rPr>
        <w:t>Pajak mempunyai fungsi mengatur, artinya pajak sebagai alat untuk mengatur atau melaksanakan kebijakan pemerintah dalam bidang sosial dan ekonomi, serta mencapai tujuan-tujuan tertentu di luar bidang keuangan. Beberapa contoh penerapan pajak sebagai pengaturan adalah:</w:t>
      </w:r>
    </w:p>
    <w:p w:rsidR="00A43282" w:rsidRPr="00C673F9" w:rsidRDefault="00A43282" w:rsidP="00A43282">
      <w:pPr>
        <w:pStyle w:val="ListParagraph"/>
        <w:numPr>
          <w:ilvl w:val="2"/>
          <w:numId w:val="11"/>
        </w:numPr>
        <w:spacing w:line="480" w:lineRule="auto"/>
        <w:jc w:val="both"/>
        <w:rPr>
          <w:rFonts w:ascii="Times New Roman" w:hAnsi="Times New Roman" w:cs="Times New Roman"/>
        </w:rPr>
      </w:pPr>
      <w:r w:rsidRPr="00C673F9">
        <w:rPr>
          <w:rFonts w:ascii="Times New Roman" w:hAnsi="Times New Roman" w:cs="Times New Roman"/>
        </w:rPr>
        <w:t>Pajak yang tinggi dikenakan terhadap minuman keras untuk mengurangi konsumsi minuman keras.</w:t>
      </w:r>
    </w:p>
    <w:p w:rsidR="00A43282" w:rsidRPr="00C673F9" w:rsidRDefault="00A43282" w:rsidP="00A43282">
      <w:pPr>
        <w:pStyle w:val="ListParagraph"/>
        <w:numPr>
          <w:ilvl w:val="2"/>
          <w:numId w:val="11"/>
        </w:numPr>
        <w:spacing w:line="480" w:lineRule="auto"/>
        <w:jc w:val="both"/>
        <w:rPr>
          <w:rFonts w:ascii="Times New Roman" w:hAnsi="Times New Roman" w:cs="Times New Roman"/>
        </w:rPr>
      </w:pPr>
      <w:r w:rsidRPr="00C673F9">
        <w:rPr>
          <w:rFonts w:ascii="Times New Roman" w:hAnsi="Times New Roman" w:cs="Times New Roman"/>
        </w:rPr>
        <w:t>Pajak yang tinggi dikenakan terhadap barang-barang mewah untuk mengurangi gaya hidup konsumtif.</w:t>
      </w:r>
    </w:p>
    <w:p w:rsidR="00A43282" w:rsidRPr="00C673F9" w:rsidRDefault="00A43282" w:rsidP="00A43282">
      <w:pPr>
        <w:pStyle w:val="ListParagraph"/>
        <w:numPr>
          <w:ilvl w:val="2"/>
          <w:numId w:val="11"/>
        </w:numPr>
        <w:spacing w:line="480" w:lineRule="auto"/>
        <w:jc w:val="both"/>
        <w:rPr>
          <w:rFonts w:ascii="Times New Roman" w:hAnsi="Times New Roman" w:cs="Times New Roman"/>
        </w:rPr>
      </w:pPr>
      <w:r w:rsidRPr="00C673F9">
        <w:rPr>
          <w:rFonts w:ascii="Times New Roman" w:hAnsi="Times New Roman" w:cs="Times New Roman"/>
        </w:rPr>
        <w:t>Tarif pajak untuk ekspor sebesar 0% untuk mendorong ekspor produk Indonesia di pasar dunia.</w:t>
      </w:r>
    </w:p>
    <w:p w:rsidR="00A43282" w:rsidRPr="00C673F9" w:rsidRDefault="00A43282" w:rsidP="00A43282">
      <w:pPr>
        <w:spacing w:line="480" w:lineRule="auto"/>
        <w:jc w:val="both"/>
        <w:rPr>
          <w:rFonts w:ascii="Times New Roman" w:hAnsi="Times New Roman" w:cs="Times New Roman"/>
        </w:rPr>
      </w:pPr>
    </w:p>
    <w:p w:rsidR="00A43282" w:rsidRPr="00C673F9" w:rsidRDefault="00A43282" w:rsidP="00A43282">
      <w:pPr>
        <w:pStyle w:val="ListParagraph"/>
        <w:numPr>
          <w:ilvl w:val="0"/>
          <w:numId w:val="9"/>
        </w:numPr>
        <w:spacing w:line="480" w:lineRule="auto"/>
        <w:jc w:val="both"/>
        <w:rPr>
          <w:rFonts w:ascii="Times New Roman" w:hAnsi="Times New Roman" w:cs="Times New Roman"/>
          <w:b/>
        </w:rPr>
      </w:pPr>
      <w:r w:rsidRPr="00C673F9">
        <w:rPr>
          <w:rFonts w:ascii="Times New Roman" w:hAnsi="Times New Roman" w:cs="Times New Roman"/>
          <w:b/>
        </w:rPr>
        <w:t>Pengelompokan Pajak</w:t>
      </w:r>
    </w:p>
    <w:p w:rsidR="00A43282" w:rsidRPr="00C673F9" w:rsidRDefault="00A43282" w:rsidP="00A43282">
      <w:pPr>
        <w:pStyle w:val="ListParagraph"/>
        <w:spacing w:line="480" w:lineRule="auto"/>
        <w:ind w:left="1080" w:firstLine="360"/>
        <w:jc w:val="both"/>
        <w:rPr>
          <w:rFonts w:ascii="Times New Roman" w:hAnsi="Times New Roman" w:cs="Times New Roman"/>
        </w:rPr>
      </w:pPr>
      <w:r w:rsidRPr="00C673F9">
        <w:rPr>
          <w:rFonts w:ascii="Times New Roman" w:hAnsi="Times New Roman" w:cs="Times New Roman"/>
        </w:rPr>
        <w:t>Menurut Waluyo (2017:12), pajak dikelompokan menjadi tiga, yaitu:</w:t>
      </w:r>
    </w:p>
    <w:p w:rsidR="00A43282" w:rsidRPr="00C673F9" w:rsidRDefault="00A43282" w:rsidP="00A43282">
      <w:pPr>
        <w:pStyle w:val="ListParagraph"/>
        <w:numPr>
          <w:ilvl w:val="0"/>
          <w:numId w:val="12"/>
        </w:numPr>
        <w:spacing w:line="480" w:lineRule="auto"/>
        <w:jc w:val="both"/>
        <w:rPr>
          <w:rFonts w:ascii="Times New Roman" w:hAnsi="Times New Roman" w:cs="Times New Roman"/>
        </w:rPr>
      </w:pPr>
      <w:r w:rsidRPr="00C673F9">
        <w:rPr>
          <w:rFonts w:ascii="Times New Roman" w:hAnsi="Times New Roman" w:cs="Times New Roman"/>
        </w:rPr>
        <w:t>Menurut Golongannya</w:t>
      </w:r>
    </w:p>
    <w:p w:rsidR="00A43282" w:rsidRPr="00C673F9" w:rsidRDefault="00A43282" w:rsidP="00A43282">
      <w:pPr>
        <w:spacing w:line="480" w:lineRule="auto"/>
        <w:ind w:left="1200" w:firstLine="720"/>
        <w:jc w:val="both"/>
        <w:rPr>
          <w:rFonts w:ascii="Times New Roman" w:hAnsi="Times New Roman" w:cs="Times New Roman"/>
        </w:rPr>
      </w:pPr>
      <w:r w:rsidRPr="00C673F9">
        <w:rPr>
          <w:rFonts w:ascii="Times New Roman" w:hAnsi="Times New Roman" w:cs="Times New Roman"/>
        </w:rPr>
        <w:t>Pajak dikelompokan menjadi dua, yaitu:</w:t>
      </w:r>
    </w:p>
    <w:p w:rsidR="00A43282" w:rsidRPr="00C673F9" w:rsidRDefault="00A43282" w:rsidP="00A43282">
      <w:pPr>
        <w:pStyle w:val="ListParagraph"/>
        <w:numPr>
          <w:ilvl w:val="0"/>
          <w:numId w:val="13"/>
        </w:numPr>
        <w:spacing w:line="480" w:lineRule="auto"/>
        <w:jc w:val="both"/>
        <w:rPr>
          <w:rFonts w:ascii="Times New Roman" w:hAnsi="Times New Roman" w:cs="Times New Roman"/>
        </w:rPr>
      </w:pPr>
      <w:r w:rsidRPr="00C673F9">
        <w:rPr>
          <w:rFonts w:ascii="Times New Roman" w:hAnsi="Times New Roman" w:cs="Times New Roman"/>
        </w:rPr>
        <w:t>Pajak langsung, yaitu pajak yang harus dipikul sendiri oleh wajib pajak dan tidak dapat dibebankan atau dilimpahkan kepada orang lain. Pajak harus menjadi beban wajib pajak yang bersangkutan. Contoh: Pajak Penghasilan (PPh), PPh dibayar atau ditangguhkan.</w:t>
      </w:r>
    </w:p>
    <w:p w:rsidR="00A43282" w:rsidRPr="00C673F9" w:rsidRDefault="00A43282" w:rsidP="00A43282">
      <w:pPr>
        <w:pStyle w:val="ListParagraph"/>
        <w:numPr>
          <w:ilvl w:val="0"/>
          <w:numId w:val="13"/>
        </w:numPr>
        <w:spacing w:line="480" w:lineRule="auto"/>
        <w:jc w:val="both"/>
        <w:rPr>
          <w:rFonts w:ascii="Times New Roman" w:hAnsi="Times New Roman" w:cs="Times New Roman"/>
        </w:rPr>
      </w:pPr>
      <w:r w:rsidRPr="00C673F9">
        <w:rPr>
          <w:rFonts w:ascii="Times New Roman" w:hAnsi="Times New Roman" w:cs="Times New Roman"/>
        </w:rPr>
        <w:t>Pajak tidak langsung, yaitu pajak yang pada akhirnya bias dibebankan atau dilimpahkan kepada orang lain atau pihak ketiga. Contoh: Pajak Pertambahan Nilai (PPN).</w:t>
      </w:r>
    </w:p>
    <w:p w:rsidR="00A43282" w:rsidRPr="00C673F9" w:rsidRDefault="00A43282" w:rsidP="00A43282">
      <w:pPr>
        <w:pStyle w:val="ListParagraph"/>
        <w:numPr>
          <w:ilvl w:val="0"/>
          <w:numId w:val="12"/>
        </w:numPr>
        <w:spacing w:line="480" w:lineRule="auto"/>
        <w:jc w:val="both"/>
        <w:rPr>
          <w:rFonts w:ascii="Times New Roman" w:hAnsi="Times New Roman" w:cs="Times New Roman"/>
        </w:rPr>
      </w:pPr>
      <w:r w:rsidRPr="00C673F9">
        <w:rPr>
          <w:rFonts w:ascii="Times New Roman" w:hAnsi="Times New Roman" w:cs="Times New Roman"/>
        </w:rPr>
        <w:t>Menurut Sifatnya</w:t>
      </w:r>
    </w:p>
    <w:p w:rsidR="00A43282" w:rsidRPr="00C673F9" w:rsidRDefault="00A43282" w:rsidP="00A43282">
      <w:pPr>
        <w:pStyle w:val="ListParagraph"/>
        <w:spacing w:line="480" w:lineRule="auto"/>
        <w:ind w:left="1920" w:firstLine="240"/>
        <w:jc w:val="both"/>
        <w:rPr>
          <w:rFonts w:ascii="Times New Roman" w:hAnsi="Times New Roman" w:cs="Times New Roman"/>
        </w:rPr>
      </w:pPr>
      <w:r w:rsidRPr="00C673F9">
        <w:rPr>
          <w:rFonts w:ascii="Times New Roman" w:hAnsi="Times New Roman" w:cs="Times New Roman"/>
        </w:rPr>
        <w:t>Pajak dikelompokan menjadi dua, yaitu:</w:t>
      </w:r>
    </w:p>
    <w:p w:rsidR="00A43282" w:rsidRPr="00C673F9" w:rsidRDefault="00A43282" w:rsidP="00A43282">
      <w:pPr>
        <w:pStyle w:val="ListParagraph"/>
        <w:numPr>
          <w:ilvl w:val="0"/>
          <w:numId w:val="14"/>
        </w:numPr>
        <w:spacing w:line="480" w:lineRule="auto"/>
        <w:jc w:val="both"/>
        <w:rPr>
          <w:rFonts w:ascii="Times New Roman" w:hAnsi="Times New Roman" w:cs="Times New Roman"/>
        </w:rPr>
      </w:pPr>
      <w:r w:rsidRPr="00C673F9">
        <w:rPr>
          <w:rFonts w:ascii="Times New Roman" w:hAnsi="Times New Roman" w:cs="Times New Roman"/>
        </w:rPr>
        <w:t>Pajak subjektif, yaitu pajak yang ebrdasarkan pada subjeknya, dalam arti memperhatikan keadaan diri wajib pajak. Contoh: Pajak Penghasilan (PPh).</w:t>
      </w:r>
    </w:p>
    <w:p w:rsidR="00A43282" w:rsidRPr="00C673F9" w:rsidRDefault="00A43282" w:rsidP="00A43282">
      <w:pPr>
        <w:pStyle w:val="ListParagraph"/>
        <w:numPr>
          <w:ilvl w:val="0"/>
          <w:numId w:val="14"/>
        </w:numPr>
        <w:spacing w:line="480" w:lineRule="auto"/>
        <w:jc w:val="both"/>
        <w:rPr>
          <w:rFonts w:ascii="Times New Roman" w:hAnsi="Times New Roman" w:cs="Times New Roman"/>
        </w:rPr>
      </w:pPr>
      <w:r w:rsidRPr="00C673F9">
        <w:rPr>
          <w:rFonts w:ascii="Times New Roman" w:hAnsi="Times New Roman" w:cs="Times New Roman"/>
        </w:rPr>
        <w:t>Pajak objektif, yaitu pajak yang berpangkal pada objeknya tanpa memperhatikan keadaan wajib pajak. Contoh: Pajak Pertambahan Nilai (PPN) dan Pajak Penjualan atas Barang Mewah (PPnBM).</w:t>
      </w:r>
    </w:p>
    <w:p w:rsidR="00A43282" w:rsidRPr="00C673F9" w:rsidRDefault="00A43282" w:rsidP="00A43282">
      <w:pPr>
        <w:pStyle w:val="ListParagraph"/>
        <w:numPr>
          <w:ilvl w:val="0"/>
          <w:numId w:val="12"/>
        </w:numPr>
        <w:spacing w:line="480" w:lineRule="auto"/>
        <w:jc w:val="both"/>
        <w:rPr>
          <w:rFonts w:ascii="Times New Roman" w:hAnsi="Times New Roman" w:cs="Times New Roman"/>
        </w:rPr>
      </w:pPr>
      <w:r w:rsidRPr="00C673F9">
        <w:rPr>
          <w:rFonts w:ascii="Times New Roman" w:hAnsi="Times New Roman" w:cs="Times New Roman"/>
        </w:rPr>
        <w:t>Menurut Lembaga Pemungutnya</w:t>
      </w:r>
    </w:p>
    <w:p w:rsidR="00A43282" w:rsidRPr="00C673F9" w:rsidRDefault="00A43282" w:rsidP="00A43282">
      <w:pPr>
        <w:pStyle w:val="ListParagraph"/>
        <w:spacing w:line="480" w:lineRule="auto"/>
        <w:ind w:left="1920" w:firstLine="240"/>
        <w:jc w:val="both"/>
        <w:rPr>
          <w:rFonts w:ascii="Times New Roman" w:hAnsi="Times New Roman" w:cs="Times New Roman"/>
        </w:rPr>
      </w:pPr>
      <w:r w:rsidRPr="00C673F9">
        <w:rPr>
          <w:rFonts w:ascii="Times New Roman" w:hAnsi="Times New Roman" w:cs="Times New Roman"/>
        </w:rPr>
        <w:t>Pajak dikelompokan menjadi dua, yaitu:</w:t>
      </w:r>
    </w:p>
    <w:p w:rsidR="00A43282" w:rsidRPr="00C673F9" w:rsidRDefault="00A43282" w:rsidP="00A43282">
      <w:pPr>
        <w:pStyle w:val="ListParagraph"/>
        <w:numPr>
          <w:ilvl w:val="0"/>
          <w:numId w:val="15"/>
        </w:numPr>
        <w:spacing w:line="480" w:lineRule="auto"/>
        <w:jc w:val="both"/>
        <w:rPr>
          <w:rFonts w:ascii="Times New Roman" w:hAnsi="Times New Roman" w:cs="Times New Roman"/>
        </w:rPr>
      </w:pPr>
      <w:r w:rsidRPr="00C673F9">
        <w:rPr>
          <w:rFonts w:ascii="Times New Roman" w:hAnsi="Times New Roman" w:cs="Times New Roman"/>
        </w:rPr>
        <w:t>Pajak pusat, yaitu pajak yang dipungut oleh pemerintah pusat dan digunakan untuk membiayai rumah tangga negara. Contoh: Pajak Pertambahan Nilai (PPN) dan Pajak Penjualan atas Barang Mewah (PPnBM) dan bea materai.</w:t>
      </w:r>
    </w:p>
    <w:p w:rsidR="00A43282" w:rsidRPr="00C673F9" w:rsidRDefault="00A43282" w:rsidP="00A43282">
      <w:pPr>
        <w:pStyle w:val="ListParagraph"/>
        <w:numPr>
          <w:ilvl w:val="0"/>
          <w:numId w:val="15"/>
        </w:numPr>
        <w:spacing w:line="480" w:lineRule="auto"/>
        <w:jc w:val="both"/>
        <w:rPr>
          <w:rFonts w:ascii="Times New Roman" w:hAnsi="Times New Roman" w:cs="Times New Roman"/>
        </w:rPr>
      </w:pPr>
      <w:r w:rsidRPr="00C673F9">
        <w:rPr>
          <w:rFonts w:ascii="Times New Roman" w:hAnsi="Times New Roman" w:cs="Times New Roman"/>
        </w:rPr>
        <w:t>Pajak daerah, yaitu pajak yang dipungut oleh pemerintah daerah dan digunakan untuk membiayai rumah tangga daerah. Pajak daerah terdiri atas:</w:t>
      </w:r>
    </w:p>
    <w:p w:rsidR="00A43282" w:rsidRPr="00C673F9" w:rsidRDefault="00A43282" w:rsidP="00A43282">
      <w:pPr>
        <w:pStyle w:val="ListParagraph"/>
        <w:numPr>
          <w:ilvl w:val="3"/>
          <w:numId w:val="16"/>
        </w:numPr>
        <w:spacing w:line="480" w:lineRule="auto"/>
        <w:jc w:val="both"/>
        <w:rPr>
          <w:rFonts w:ascii="Times New Roman" w:hAnsi="Times New Roman" w:cs="Times New Roman"/>
        </w:rPr>
      </w:pPr>
      <w:r w:rsidRPr="00C673F9">
        <w:rPr>
          <w:rFonts w:ascii="Times New Roman" w:hAnsi="Times New Roman" w:cs="Times New Roman"/>
        </w:rPr>
        <w:t>Pajak provinsi, contoh: pajak kendaraan bermotor dan pajak bahan bakar kendaraan bermotor.</w:t>
      </w:r>
    </w:p>
    <w:p w:rsidR="00A43282" w:rsidRPr="00C673F9" w:rsidRDefault="00A43282" w:rsidP="00A43282">
      <w:pPr>
        <w:pStyle w:val="ListParagraph"/>
        <w:numPr>
          <w:ilvl w:val="3"/>
          <w:numId w:val="16"/>
        </w:numPr>
        <w:spacing w:line="480" w:lineRule="auto"/>
        <w:jc w:val="both"/>
        <w:rPr>
          <w:rFonts w:ascii="Times New Roman" w:hAnsi="Times New Roman" w:cs="Times New Roman"/>
        </w:rPr>
      </w:pPr>
      <w:r w:rsidRPr="00C673F9">
        <w:rPr>
          <w:rFonts w:ascii="Times New Roman" w:hAnsi="Times New Roman" w:cs="Times New Roman"/>
        </w:rPr>
        <w:t>Pajak kabupaten atau kota, contoh: pajak hotel, pajak restoran dan pajak hiburan.</w:t>
      </w:r>
    </w:p>
    <w:p w:rsidR="00A43282" w:rsidRPr="00C673F9" w:rsidRDefault="00A43282" w:rsidP="00A43282">
      <w:pPr>
        <w:pStyle w:val="ListParagraph"/>
        <w:spacing w:line="480" w:lineRule="auto"/>
        <w:ind w:left="3196"/>
        <w:jc w:val="both"/>
        <w:rPr>
          <w:rFonts w:ascii="Times New Roman" w:hAnsi="Times New Roman" w:cs="Times New Roman"/>
        </w:rPr>
      </w:pPr>
    </w:p>
    <w:p w:rsidR="00A43282" w:rsidRPr="00C673F9" w:rsidRDefault="00A43282" w:rsidP="00A43282">
      <w:pPr>
        <w:pStyle w:val="ListParagraph"/>
        <w:numPr>
          <w:ilvl w:val="0"/>
          <w:numId w:val="9"/>
        </w:numPr>
        <w:spacing w:line="480" w:lineRule="auto"/>
        <w:jc w:val="both"/>
        <w:rPr>
          <w:rFonts w:ascii="Times New Roman" w:hAnsi="Times New Roman" w:cs="Times New Roman"/>
          <w:b/>
        </w:rPr>
      </w:pPr>
      <w:r w:rsidRPr="00C673F9">
        <w:rPr>
          <w:rFonts w:ascii="Times New Roman" w:hAnsi="Times New Roman" w:cs="Times New Roman"/>
          <w:b/>
        </w:rPr>
        <w:t>Hambatan Pemungutan Pajak</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Ada dua jenis hambatan dalam pemungutan pajak menurut Mardiasmo (2016:10) antara lain:</w:t>
      </w:r>
    </w:p>
    <w:p w:rsidR="00A43282" w:rsidRPr="00C673F9" w:rsidRDefault="00A43282" w:rsidP="00A43282">
      <w:pPr>
        <w:pStyle w:val="ListParagraph"/>
        <w:numPr>
          <w:ilvl w:val="0"/>
          <w:numId w:val="17"/>
        </w:numPr>
        <w:spacing w:line="480" w:lineRule="auto"/>
        <w:jc w:val="both"/>
        <w:rPr>
          <w:rFonts w:ascii="Times New Roman" w:hAnsi="Times New Roman" w:cs="Times New Roman"/>
        </w:rPr>
      </w:pPr>
      <w:r w:rsidRPr="00C673F9">
        <w:rPr>
          <w:rFonts w:ascii="Times New Roman" w:hAnsi="Times New Roman" w:cs="Times New Roman"/>
        </w:rPr>
        <w:t>Perlawanan Pasif</w:t>
      </w:r>
    </w:p>
    <w:p w:rsidR="00A43282" w:rsidRPr="00C673F9" w:rsidRDefault="00A43282" w:rsidP="00A43282">
      <w:pPr>
        <w:spacing w:line="480" w:lineRule="auto"/>
        <w:ind w:left="1462" w:firstLine="458"/>
        <w:jc w:val="both"/>
        <w:rPr>
          <w:rFonts w:ascii="Times New Roman" w:hAnsi="Times New Roman" w:cs="Times New Roman"/>
        </w:rPr>
      </w:pPr>
      <w:r w:rsidRPr="00C673F9">
        <w:rPr>
          <w:rFonts w:ascii="Times New Roman" w:hAnsi="Times New Roman" w:cs="Times New Roman"/>
        </w:rPr>
        <w:t>Masyarakat enggan (pasif) membayar pajak, yang disebabkan antara lain:</w:t>
      </w:r>
    </w:p>
    <w:p w:rsidR="00A43282" w:rsidRPr="00C673F9" w:rsidRDefault="00A43282" w:rsidP="00A43282">
      <w:pPr>
        <w:pStyle w:val="ListParagraph"/>
        <w:numPr>
          <w:ilvl w:val="0"/>
          <w:numId w:val="18"/>
        </w:numPr>
        <w:spacing w:line="480" w:lineRule="auto"/>
        <w:jc w:val="both"/>
        <w:rPr>
          <w:rFonts w:ascii="Times New Roman" w:hAnsi="Times New Roman" w:cs="Times New Roman"/>
        </w:rPr>
      </w:pPr>
      <w:r w:rsidRPr="00C673F9">
        <w:rPr>
          <w:rFonts w:ascii="Times New Roman" w:hAnsi="Times New Roman" w:cs="Times New Roman"/>
        </w:rPr>
        <w:t>Perkembangan intelektual dan moral masyarakat.</w:t>
      </w:r>
    </w:p>
    <w:p w:rsidR="00A43282" w:rsidRPr="00C673F9" w:rsidRDefault="00A43282" w:rsidP="00A43282">
      <w:pPr>
        <w:pStyle w:val="ListParagraph"/>
        <w:numPr>
          <w:ilvl w:val="0"/>
          <w:numId w:val="18"/>
        </w:numPr>
        <w:spacing w:line="480" w:lineRule="auto"/>
        <w:jc w:val="both"/>
        <w:rPr>
          <w:rFonts w:ascii="Times New Roman" w:hAnsi="Times New Roman" w:cs="Times New Roman"/>
        </w:rPr>
      </w:pPr>
      <w:r w:rsidRPr="00C673F9">
        <w:rPr>
          <w:rFonts w:ascii="Times New Roman" w:hAnsi="Times New Roman" w:cs="Times New Roman"/>
        </w:rPr>
        <w:t>Sistem perpajakan yang mungkin sulit dipahami masyarakat.</w:t>
      </w:r>
    </w:p>
    <w:p w:rsidR="00A43282" w:rsidRPr="00C673F9" w:rsidRDefault="00A43282" w:rsidP="00A43282">
      <w:pPr>
        <w:pStyle w:val="ListParagraph"/>
        <w:numPr>
          <w:ilvl w:val="0"/>
          <w:numId w:val="18"/>
        </w:numPr>
        <w:spacing w:line="480" w:lineRule="auto"/>
        <w:jc w:val="both"/>
        <w:rPr>
          <w:rFonts w:ascii="Times New Roman" w:hAnsi="Times New Roman" w:cs="Times New Roman"/>
        </w:rPr>
      </w:pPr>
      <w:r w:rsidRPr="00C673F9">
        <w:rPr>
          <w:rFonts w:ascii="Times New Roman" w:hAnsi="Times New Roman" w:cs="Times New Roman"/>
        </w:rPr>
        <w:t>Sistem kontrol tidak dapat dilakukan atau dilaksanakan dengan baik.</w:t>
      </w:r>
    </w:p>
    <w:p w:rsidR="00A43282" w:rsidRPr="00C673F9" w:rsidRDefault="00A43282" w:rsidP="00A43282">
      <w:pPr>
        <w:pStyle w:val="ListParagraph"/>
        <w:numPr>
          <w:ilvl w:val="0"/>
          <w:numId w:val="17"/>
        </w:numPr>
        <w:spacing w:line="480" w:lineRule="auto"/>
        <w:jc w:val="both"/>
        <w:rPr>
          <w:rFonts w:ascii="Times New Roman" w:hAnsi="Times New Roman" w:cs="Times New Roman"/>
        </w:rPr>
      </w:pPr>
      <w:r w:rsidRPr="00C673F9">
        <w:rPr>
          <w:rFonts w:ascii="Times New Roman" w:hAnsi="Times New Roman" w:cs="Times New Roman"/>
        </w:rPr>
        <w:t>Perlawanan Aktif</w:t>
      </w:r>
    </w:p>
    <w:p w:rsidR="00A43282" w:rsidRPr="00C673F9" w:rsidRDefault="00A43282" w:rsidP="00A43282">
      <w:pPr>
        <w:spacing w:line="480" w:lineRule="auto"/>
        <w:ind w:left="1212" w:firstLine="720"/>
        <w:jc w:val="both"/>
        <w:rPr>
          <w:rFonts w:ascii="Times New Roman" w:hAnsi="Times New Roman" w:cs="Times New Roman"/>
        </w:rPr>
      </w:pPr>
      <w:r w:rsidRPr="00C673F9">
        <w:rPr>
          <w:rFonts w:ascii="Times New Roman" w:hAnsi="Times New Roman" w:cs="Times New Roman"/>
        </w:rPr>
        <w:t>Perlawanan aktif meliputi semua usaha dan perbuatan yang secara langsung ditunjukan kepada fiskus dengan tujuan menghindari pajak. Bentuknya antara lain:</w:t>
      </w:r>
    </w:p>
    <w:p w:rsidR="00A43282" w:rsidRPr="00C673F9" w:rsidRDefault="00A43282" w:rsidP="00A43282">
      <w:pPr>
        <w:pStyle w:val="ListParagraph"/>
        <w:numPr>
          <w:ilvl w:val="0"/>
          <w:numId w:val="19"/>
        </w:numPr>
        <w:spacing w:line="480" w:lineRule="auto"/>
        <w:jc w:val="both"/>
        <w:rPr>
          <w:rFonts w:ascii="Times New Roman" w:hAnsi="Times New Roman" w:cs="Times New Roman"/>
        </w:rPr>
      </w:pPr>
      <w:r w:rsidRPr="00C673F9">
        <w:rPr>
          <w:rFonts w:ascii="Times New Roman" w:hAnsi="Times New Roman" w:cs="Times New Roman"/>
        </w:rPr>
        <w:t xml:space="preserve"> </w:t>
      </w:r>
      <w:r w:rsidRPr="00C673F9">
        <w:rPr>
          <w:rFonts w:ascii="Times New Roman" w:hAnsi="Times New Roman" w:cs="Times New Roman"/>
          <w:i/>
        </w:rPr>
        <w:t xml:space="preserve">Tax avoidance, </w:t>
      </w:r>
      <w:r w:rsidRPr="00C673F9">
        <w:rPr>
          <w:rFonts w:ascii="Times New Roman" w:hAnsi="Times New Roman" w:cs="Times New Roman"/>
        </w:rPr>
        <w:t>usaha meringankan beban pajak dengan tidak melanggar Undang-Undang.</w:t>
      </w:r>
    </w:p>
    <w:p w:rsidR="00A43282" w:rsidRPr="00C673F9" w:rsidRDefault="00A43282" w:rsidP="00A43282">
      <w:pPr>
        <w:pStyle w:val="ListParagraph"/>
        <w:numPr>
          <w:ilvl w:val="0"/>
          <w:numId w:val="19"/>
        </w:numPr>
        <w:spacing w:line="480" w:lineRule="auto"/>
        <w:jc w:val="both"/>
        <w:rPr>
          <w:rFonts w:ascii="Times New Roman" w:hAnsi="Times New Roman" w:cs="Times New Roman"/>
        </w:rPr>
      </w:pPr>
      <w:r w:rsidRPr="00C673F9">
        <w:rPr>
          <w:rFonts w:ascii="Times New Roman" w:hAnsi="Times New Roman" w:cs="Times New Roman"/>
        </w:rPr>
        <w:t xml:space="preserve"> </w:t>
      </w:r>
      <w:r w:rsidRPr="00C673F9">
        <w:rPr>
          <w:rFonts w:ascii="Times New Roman" w:hAnsi="Times New Roman" w:cs="Times New Roman"/>
          <w:i/>
        </w:rPr>
        <w:t xml:space="preserve">Tax evasion, </w:t>
      </w:r>
      <w:r w:rsidRPr="00C673F9">
        <w:rPr>
          <w:rFonts w:ascii="Times New Roman" w:hAnsi="Times New Roman" w:cs="Times New Roman"/>
        </w:rPr>
        <w:t>usaha meringankan pajak dengan cara melanggar Undang-Undang (menggelapkan pajak).</w:t>
      </w:r>
    </w:p>
    <w:p w:rsidR="00A43282" w:rsidRDefault="00A43282" w:rsidP="00A43282">
      <w:pPr>
        <w:pStyle w:val="ListParagraph"/>
        <w:spacing w:line="480" w:lineRule="auto"/>
        <w:ind w:left="2487"/>
        <w:jc w:val="both"/>
        <w:rPr>
          <w:rFonts w:ascii="Times New Roman" w:hAnsi="Times New Roman" w:cs="Times New Roman"/>
          <w:b/>
        </w:rPr>
      </w:pPr>
    </w:p>
    <w:p w:rsidR="00A43282" w:rsidRDefault="00A43282" w:rsidP="00A43282">
      <w:pPr>
        <w:pStyle w:val="ListParagraph"/>
        <w:spacing w:line="480" w:lineRule="auto"/>
        <w:ind w:left="2487"/>
        <w:jc w:val="both"/>
        <w:rPr>
          <w:rFonts w:ascii="Times New Roman" w:hAnsi="Times New Roman" w:cs="Times New Roman"/>
          <w:b/>
        </w:rPr>
      </w:pPr>
    </w:p>
    <w:p w:rsidR="00A43282" w:rsidRPr="00C673F9" w:rsidRDefault="00A43282" w:rsidP="00A43282">
      <w:pPr>
        <w:pStyle w:val="ListParagraph"/>
        <w:spacing w:line="480" w:lineRule="auto"/>
        <w:ind w:left="2487"/>
        <w:jc w:val="both"/>
        <w:rPr>
          <w:rFonts w:ascii="Times New Roman" w:hAnsi="Times New Roman" w:cs="Times New Roman"/>
          <w:b/>
        </w:rPr>
      </w:pPr>
    </w:p>
    <w:p w:rsidR="00A43282" w:rsidRPr="00C673F9" w:rsidRDefault="00A43282" w:rsidP="00A43282">
      <w:pPr>
        <w:pStyle w:val="ListParagraph"/>
        <w:numPr>
          <w:ilvl w:val="0"/>
          <w:numId w:val="9"/>
        </w:numPr>
        <w:spacing w:line="480" w:lineRule="auto"/>
        <w:jc w:val="both"/>
        <w:rPr>
          <w:rFonts w:ascii="Times New Roman" w:hAnsi="Times New Roman" w:cs="Times New Roman"/>
          <w:b/>
        </w:rPr>
      </w:pPr>
      <w:r w:rsidRPr="00C673F9">
        <w:rPr>
          <w:rFonts w:ascii="Times New Roman" w:hAnsi="Times New Roman" w:cs="Times New Roman"/>
          <w:b/>
        </w:rPr>
        <w:t>Sistem Pemungutan Pajak Indonesia</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Sistem pemungutan pajak yang dianut Indonesia saat ini adalah sistem </w:t>
      </w:r>
      <w:r w:rsidRPr="00C673F9">
        <w:rPr>
          <w:rFonts w:ascii="Times New Roman" w:hAnsi="Times New Roman" w:cs="Times New Roman"/>
          <w:i/>
        </w:rPr>
        <w:t xml:space="preserve">self-assessment, </w:t>
      </w:r>
      <w:r w:rsidRPr="00C673F9">
        <w:rPr>
          <w:rFonts w:ascii="Times New Roman" w:hAnsi="Times New Roman" w:cs="Times New Roman"/>
        </w:rPr>
        <w:t>yaitu ketetapan pajak yang ditetapkan oleh wajib pajak sendiri yang dilakukan dalam Surat Pemberitahuan (SPT) (Zain, 2008:110). Hal ini menyebabkan wajib pajak memperoleh kesempatan yang luas untuk melakukan penyelundupan, baik secara unilateral yaitu dengan cara memberikan informasi yang palsu atau menunda pembayaran, maupun secara bilateral yaitu dengan cara kolusi dengan petugas penetapan, pemeriksa, dan penagih pajak dari jaringan instansi pajak.</w:t>
      </w:r>
    </w:p>
    <w:p w:rsidR="00A43282" w:rsidRPr="00C673F9" w:rsidRDefault="00A43282" w:rsidP="00A43282">
      <w:pPr>
        <w:spacing w:line="480" w:lineRule="auto"/>
        <w:ind w:left="699" w:firstLine="720"/>
        <w:jc w:val="both"/>
        <w:rPr>
          <w:rFonts w:ascii="Times New Roman" w:hAnsi="Times New Roman" w:cs="Times New Roman"/>
        </w:rPr>
      </w:pPr>
      <w:r w:rsidRPr="00C673F9">
        <w:rPr>
          <w:rFonts w:ascii="Times New Roman" w:hAnsi="Times New Roman" w:cs="Times New Roman"/>
        </w:rPr>
        <w:t xml:space="preserve">Ciri-ciri </w:t>
      </w:r>
      <w:r w:rsidRPr="00C673F9">
        <w:rPr>
          <w:rFonts w:ascii="Times New Roman" w:hAnsi="Times New Roman" w:cs="Times New Roman"/>
          <w:i/>
        </w:rPr>
        <w:t xml:space="preserve">self-assessment system </w:t>
      </w:r>
      <w:r w:rsidRPr="00C673F9">
        <w:rPr>
          <w:rFonts w:ascii="Times New Roman" w:hAnsi="Times New Roman" w:cs="Times New Roman"/>
        </w:rPr>
        <w:t>menurut Mardiasmo (2016:9) antara lain:</w:t>
      </w:r>
    </w:p>
    <w:p w:rsidR="00A43282" w:rsidRPr="00C673F9" w:rsidRDefault="00A43282" w:rsidP="00A43282">
      <w:pPr>
        <w:pStyle w:val="ListParagraph"/>
        <w:numPr>
          <w:ilvl w:val="0"/>
          <w:numId w:val="20"/>
        </w:numPr>
        <w:spacing w:line="480" w:lineRule="auto"/>
        <w:jc w:val="both"/>
        <w:rPr>
          <w:rFonts w:ascii="Times New Roman" w:hAnsi="Times New Roman" w:cs="Times New Roman"/>
        </w:rPr>
      </w:pPr>
      <w:r w:rsidRPr="00C673F9">
        <w:rPr>
          <w:rFonts w:ascii="Times New Roman" w:hAnsi="Times New Roman" w:cs="Times New Roman"/>
        </w:rPr>
        <w:t xml:space="preserve"> Wewenang untuk menentukan besarnya pajak terutang ada pada wajib pajak sendiri.</w:t>
      </w:r>
    </w:p>
    <w:p w:rsidR="00A43282" w:rsidRDefault="00A43282" w:rsidP="00A43282">
      <w:pPr>
        <w:pStyle w:val="ListParagraph"/>
        <w:numPr>
          <w:ilvl w:val="0"/>
          <w:numId w:val="20"/>
        </w:numPr>
        <w:spacing w:line="480" w:lineRule="auto"/>
        <w:jc w:val="both"/>
        <w:rPr>
          <w:rFonts w:ascii="Times New Roman" w:hAnsi="Times New Roman" w:cs="Times New Roman"/>
        </w:rPr>
      </w:pPr>
      <w:r w:rsidRPr="00C673F9">
        <w:rPr>
          <w:rFonts w:ascii="Times New Roman" w:hAnsi="Times New Roman" w:cs="Times New Roman"/>
        </w:rPr>
        <w:t>Wajib pajak aktif, mulai dari menghitung, menyetor, dan melaporkan sendiri pajak yang terutang.</w:t>
      </w:r>
    </w:p>
    <w:p w:rsidR="00A43282" w:rsidRPr="00C673F9" w:rsidRDefault="00A43282" w:rsidP="00A43282">
      <w:pPr>
        <w:pStyle w:val="ListParagraph"/>
        <w:spacing w:line="480" w:lineRule="auto"/>
        <w:ind w:left="1212"/>
        <w:jc w:val="both"/>
        <w:rPr>
          <w:rFonts w:ascii="Times New Roman" w:hAnsi="Times New Roman" w:cs="Times New Roman"/>
        </w:rPr>
      </w:pPr>
    </w:p>
    <w:p w:rsidR="00A43282" w:rsidRPr="00C673F9" w:rsidRDefault="00A43282" w:rsidP="00A43282">
      <w:pPr>
        <w:pStyle w:val="Heading2"/>
        <w:numPr>
          <w:ilvl w:val="0"/>
          <w:numId w:val="8"/>
        </w:numPr>
        <w:spacing w:line="480" w:lineRule="auto"/>
        <w:rPr>
          <w:rFonts w:ascii="Times New Roman" w:hAnsi="Times New Roman" w:cs="Times New Roman"/>
          <w:color w:val="auto"/>
          <w:sz w:val="24"/>
          <w:szCs w:val="24"/>
        </w:rPr>
      </w:pPr>
      <w:bookmarkStart w:id="10" w:name="_Toc409923636"/>
      <w:bookmarkStart w:id="11" w:name="_Toc410361413"/>
      <w:r w:rsidRPr="00C673F9">
        <w:rPr>
          <w:rFonts w:ascii="Times New Roman" w:hAnsi="Times New Roman" w:cs="Times New Roman"/>
          <w:color w:val="auto"/>
          <w:sz w:val="24"/>
          <w:szCs w:val="24"/>
        </w:rPr>
        <w:t>Penghindaran Pajak (</w:t>
      </w:r>
      <w:r w:rsidRPr="00C673F9">
        <w:rPr>
          <w:rFonts w:ascii="Times New Roman" w:hAnsi="Times New Roman" w:cs="Times New Roman"/>
          <w:i/>
          <w:color w:val="auto"/>
          <w:sz w:val="24"/>
          <w:szCs w:val="24"/>
        </w:rPr>
        <w:t>Tax Avoidance</w:t>
      </w:r>
      <w:r w:rsidRPr="00C673F9">
        <w:rPr>
          <w:rFonts w:ascii="Times New Roman" w:hAnsi="Times New Roman" w:cs="Times New Roman"/>
          <w:color w:val="auto"/>
          <w:sz w:val="24"/>
          <w:szCs w:val="24"/>
        </w:rPr>
        <w:t>)</w:t>
      </w:r>
      <w:bookmarkEnd w:id="10"/>
      <w:bookmarkEnd w:id="11"/>
    </w:p>
    <w:p w:rsidR="00A43282" w:rsidRPr="00C673F9" w:rsidRDefault="00A43282" w:rsidP="00A43282">
      <w:pPr>
        <w:spacing w:line="480" w:lineRule="auto"/>
        <w:ind w:left="502" w:firstLine="720"/>
        <w:jc w:val="both"/>
        <w:rPr>
          <w:rFonts w:ascii="Times New Roman" w:hAnsi="Times New Roman" w:cs="Times New Roman"/>
        </w:rPr>
      </w:pPr>
      <w:r w:rsidRPr="00C673F9">
        <w:rPr>
          <w:rFonts w:ascii="Times New Roman" w:hAnsi="Times New Roman" w:cs="Times New Roman"/>
        </w:rPr>
        <w:t>Penghindaran pajak (</w:t>
      </w:r>
      <w:r w:rsidRPr="00C673F9">
        <w:rPr>
          <w:rFonts w:ascii="Times New Roman" w:hAnsi="Times New Roman" w:cs="Times New Roman"/>
          <w:i/>
        </w:rPr>
        <w:t>tax avoidance)</w:t>
      </w:r>
      <w:r w:rsidRPr="00C673F9">
        <w:rPr>
          <w:rFonts w:ascii="Times New Roman" w:hAnsi="Times New Roman" w:cs="Times New Roman"/>
        </w:rPr>
        <w:t xml:space="preserve"> adalah perencanaan pajak yang dilakukan secara legal dengan cara mengecilkan objek pajak yang menjadi dasar pengenaan pajak yang masih sesuai dengan ketentuan perundang-undangan perpajakan yang berlaku (Halim et al, 2016:8). Dengan demikian tidak ada suatu pelanggaran hukum yang dilakukan, justru sebaliknya akan memperoleh penghematan pajak melalui pengendalian fakta sedemikian rupa, sehingga terhindar dari pengenaan pajak yang lebih besar atau sama sekali tidak kena pajak (Zain, 2008:49).</w:t>
      </w:r>
    </w:p>
    <w:p w:rsidR="00A43282" w:rsidRPr="00C673F9" w:rsidRDefault="00A43282" w:rsidP="00A43282">
      <w:pPr>
        <w:spacing w:line="480" w:lineRule="auto"/>
        <w:ind w:left="502" w:firstLine="720"/>
        <w:jc w:val="both"/>
        <w:rPr>
          <w:rFonts w:ascii="Times New Roman" w:hAnsi="Times New Roman" w:cs="Times New Roman"/>
        </w:rPr>
      </w:pPr>
      <w:r w:rsidRPr="00C673F9">
        <w:rPr>
          <w:rFonts w:ascii="Times New Roman" w:hAnsi="Times New Roman" w:cs="Times New Roman"/>
        </w:rPr>
        <w:t>Menurut N. A. Barr, S. R</w:t>
      </w:r>
      <w:r>
        <w:rPr>
          <w:rFonts w:ascii="Times New Roman" w:hAnsi="Times New Roman" w:cs="Times New Roman"/>
        </w:rPr>
        <w:t>. James, A. R. Prest dalam Santoso dan</w:t>
      </w:r>
      <w:r w:rsidRPr="00C673F9">
        <w:rPr>
          <w:rFonts w:ascii="Times New Roman" w:hAnsi="Times New Roman" w:cs="Times New Roman"/>
        </w:rPr>
        <w:t xml:space="preserve"> Rahayu (2013:4), penghindaran pajak adalah manipulasi penghasilannya secara legal yang masih sesuai dengan ketentuan peraturan perundang-undangan perpajakan untuk memperkecil jumlah pajak yang terutang. Menuru</w:t>
      </w:r>
      <w:r>
        <w:rPr>
          <w:rFonts w:ascii="Times New Roman" w:hAnsi="Times New Roman" w:cs="Times New Roman"/>
        </w:rPr>
        <w:t>t Robert H. Anderson dalam Santoso dan</w:t>
      </w:r>
      <w:r w:rsidRPr="00C673F9">
        <w:rPr>
          <w:rFonts w:ascii="Times New Roman" w:hAnsi="Times New Roman" w:cs="Times New Roman"/>
        </w:rPr>
        <w:t xml:space="preserve"> Rahayu (2013:4), penghindaran pajak adalah cara mengurangi pajak yang masih dalam batas ketentuan peraturan perundang-undangan perpajakan dan dapat dibenarkan, terutama melalui perencanaan pajak. Menurut Pohan (2016:23), definisi </w:t>
      </w:r>
      <w:r w:rsidRPr="00C673F9">
        <w:rPr>
          <w:rFonts w:ascii="Times New Roman" w:hAnsi="Times New Roman" w:cs="Times New Roman"/>
          <w:i/>
        </w:rPr>
        <w:t xml:space="preserve">tax avoidance </w:t>
      </w:r>
      <w:r w:rsidRPr="00C673F9">
        <w:rPr>
          <w:rFonts w:ascii="Times New Roman" w:hAnsi="Times New Roman" w:cs="Times New Roman"/>
        </w:rPr>
        <w:t>adalah upaya penghindaran pajak yang dilakukan secara legal dan aman bagi wajib pajak karena tidak bertentangan dengan ketentuan perpajakan,dimana metode dan teknik yang digunakan cenderung memanfaatkan kelemahan-kelemahan (</w:t>
      </w:r>
      <w:r w:rsidRPr="00C673F9">
        <w:rPr>
          <w:rFonts w:ascii="Times New Roman" w:hAnsi="Times New Roman" w:cs="Times New Roman"/>
          <w:i/>
        </w:rPr>
        <w:t>grey area</w:t>
      </w:r>
      <w:r w:rsidRPr="00C673F9">
        <w:rPr>
          <w:rFonts w:ascii="Times New Roman" w:hAnsi="Times New Roman" w:cs="Times New Roman"/>
        </w:rPr>
        <w:t>) yang terdapat dalam Undang-Undang dan peraturan perpajakan itu sendiri, untuk memperkecil jumlah pajak yang terutang.</w:t>
      </w:r>
    </w:p>
    <w:p w:rsidR="00A43282" w:rsidRDefault="00A43282" w:rsidP="00A43282">
      <w:pPr>
        <w:spacing w:line="480" w:lineRule="auto"/>
        <w:ind w:left="502" w:firstLine="720"/>
        <w:jc w:val="both"/>
        <w:rPr>
          <w:rFonts w:ascii="Times New Roman" w:hAnsi="Times New Roman" w:cs="Times New Roman"/>
        </w:rPr>
      </w:pPr>
      <w:r w:rsidRPr="00C673F9">
        <w:rPr>
          <w:rFonts w:ascii="Times New Roman" w:hAnsi="Times New Roman" w:cs="Times New Roman"/>
        </w:rPr>
        <w:t>Penghindaran pajak (</w:t>
      </w:r>
      <w:r w:rsidRPr="00C673F9">
        <w:rPr>
          <w:rFonts w:ascii="Times New Roman" w:hAnsi="Times New Roman" w:cs="Times New Roman"/>
          <w:i/>
        </w:rPr>
        <w:t xml:space="preserve">tax avoidance) </w:t>
      </w:r>
      <w:r>
        <w:rPr>
          <w:rFonts w:ascii="Times New Roman" w:hAnsi="Times New Roman" w:cs="Times New Roman"/>
        </w:rPr>
        <w:t>dapat diukur</w:t>
      </w:r>
      <w:r w:rsidRPr="00C673F9">
        <w:rPr>
          <w:rFonts w:ascii="Times New Roman" w:hAnsi="Times New Roman" w:cs="Times New Roman"/>
        </w:rPr>
        <w:t xml:space="preserve"> dengan menggunakan </w:t>
      </w:r>
      <w:r w:rsidRPr="00C673F9">
        <w:rPr>
          <w:rFonts w:ascii="Times New Roman" w:hAnsi="Times New Roman" w:cs="Times New Roman"/>
          <w:i/>
        </w:rPr>
        <w:t>Effective Tax Rate</w:t>
      </w:r>
      <w:r w:rsidRPr="00C673F9">
        <w:rPr>
          <w:rFonts w:ascii="Times New Roman" w:hAnsi="Times New Roman" w:cs="Times New Roman"/>
        </w:rPr>
        <w:t xml:space="preserve"> (ETR). Pada dasarnya ETR merupakan sebuah presentase besaran tarif pajak yang ditanggung oleh perusahaan. Tarif pajak efektif adalah persentase tarif pajak yang efektif berlaku atau harus diterapkan atas dasar pengenaan pajak tertentu (Waluyo, 2013:17). Pengukuran </w:t>
      </w:r>
      <w:r w:rsidRPr="00C673F9">
        <w:rPr>
          <w:rFonts w:ascii="Times New Roman" w:hAnsi="Times New Roman" w:cs="Times New Roman"/>
          <w:i/>
        </w:rPr>
        <w:t>tax avoidance</w:t>
      </w:r>
      <w:r w:rsidRPr="00C673F9">
        <w:rPr>
          <w:rFonts w:ascii="Times New Roman" w:hAnsi="Times New Roman" w:cs="Times New Roman"/>
        </w:rPr>
        <w:t xml:space="preserve"> dalam penelitian ini menggunakan </w:t>
      </w:r>
      <w:r w:rsidRPr="00C673F9">
        <w:rPr>
          <w:rFonts w:ascii="Times New Roman" w:hAnsi="Times New Roman" w:cs="Times New Roman"/>
          <w:i/>
        </w:rPr>
        <w:t>Current Effective Tax rate</w:t>
      </w:r>
      <w:r w:rsidRPr="00C673F9">
        <w:rPr>
          <w:rFonts w:ascii="Times New Roman" w:hAnsi="Times New Roman" w:cs="Times New Roman"/>
        </w:rPr>
        <w:t xml:space="preserve"> (</w:t>
      </w:r>
      <w:r w:rsidRPr="00C673F9">
        <w:rPr>
          <w:rFonts w:ascii="Times New Roman" w:hAnsi="Times New Roman" w:cs="Times New Roman"/>
          <w:i/>
        </w:rPr>
        <w:t>Current ETR</w:t>
      </w:r>
      <w:r w:rsidRPr="00C673F9">
        <w:rPr>
          <w:rFonts w:ascii="Times New Roman" w:hAnsi="Times New Roman" w:cs="Times New Roman"/>
        </w:rPr>
        <w:t xml:space="preserve">). </w:t>
      </w:r>
      <w:r w:rsidRPr="00C673F9">
        <w:rPr>
          <w:rFonts w:ascii="Times New Roman" w:hAnsi="Times New Roman" w:cs="Times New Roman"/>
          <w:i/>
        </w:rPr>
        <w:t>Current ETR</w:t>
      </w:r>
      <w:r w:rsidRPr="00C673F9">
        <w:rPr>
          <w:rFonts w:ascii="Times New Roman" w:hAnsi="Times New Roman" w:cs="Times New Roman"/>
        </w:rPr>
        <w:t xml:space="preserve"> adalah mengakomondasikan jumlah pajak yang dibayarkan saat ini oleh perusahaan (Rusyidi dan Khoiru, 2014). Semakin tinggi tingkat persentase </w:t>
      </w:r>
      <w:r w:rsidRPr="00C673F9">
        <w:rPr>
          <w:rFonts w:ascii="Times New Roman" w:hAnsi="Times New Roman" w:cs="Times New Roman"/>
          <w:i/>
        </w:rPr>
        <w:t>Current ETR</w:t>
      </w:r>
      <w:r w:rsidRPr="00C673F9">
        <w:rPr>
          <w:rFonts w:ascii="Times New Roman" w:hAnsi="Times New Roman" w:cs="Times New Roman"/>
        </w:rPr>
        <w:t xml:space="preserve"> yaitu mendekati tarif pajak penghasilan badan sebesar 25%, mengindikasikan bahwa semakin rendah tingkat </w:t>
      </w:r>
      <w:r w:rsidRPr="00C673F9">
        <w:rPr>
          <w:rFonts w:ascii="Times New Roman" w:hAnsi="Times New Roman" w:cs="Times New Roman"/>
          <w:i/>
        </w:rPr>
        <w:t>tax avoidance</w:t>
      </w:r>
      <w:r w:rsidRPr="00C673F9">
        <w:rPr>
          <w:rFonts w:ascii="Times New Roman" w:hAnsi="Times New Roman" w:cs="Times New Roman"/>
        </w:rPr>
        <w:t xml:space="preserve">, sebaliknya semakin rendah tingkat persentase </w:t>
      </w:r>
      <w:r w:rsidRPr="003A1761">
        <w:rPr>
          <w:rFonts w:ascii="Times New Roman" w:hAnsi="Times New Roman" w:cs="Times New Roman"/>
          <w:i/>
        </w:rPr>
        <w:t>Current ETR</w:t>
      </w:r>
      <w:r w:rsidRPr="00C673F9">
        <w:rPr>
          <w:rFonts w:ascii="Times New Roman" w:hAnsi="Times New Roman" w:cs="Times New Roman"/>
        </w:rPr>
        <w:t xml:space="preserve"> mengindikasikan bahwa semakin tinggi </w:t>
      </w:r>
      <w:r w:rsidRPr="00C673F9">
        <w:rPr>
          <w:rFonts w:ascii="Times New Roman" w:hAnsi="Times New Roman" w:cs="Times New Roman"/>
          <w:i/>
        </w:rPr>
        <w:t>tax avoidance</w:t>
      </w:r>
      <w:r w:rsidRPr="00C673F9">
        <w:rPr>
          <w:rFonts w:ascii="Times New Roman" w:hAnsi="Times New Roman" w:cs="Times New Roman"/>
        </w:rPr>
        <w:t xml:space="preserve"> (Dewinta dan Setiawan, 2016).</w:t>
      </w:r>
    </w:p>
    <w:p w:rsidR="00A43282" w:rsidRPr="00C673F9" w:rsidRDefault="00A43282" w:rsidP="00A43282">
      <w:pPr>
        <w:spacing w:line="480" w:lineRule="auto"/>
        <w:ind w:left="502" w:firstLine="720"/>
        <w:jc w:val="both"/>
        <w:rPr>
          <w:rFonts w:ascii="Times New Roman" w:hAnsi="Times New Roman" w:cs="Times New Roman"/>
        </w:rPr>
      </w:pPr>
      <w:r w:rsidRPr="00C673F9">
        <w:rPr>
          <w:rFonts w:ascii="Times New Roman" w:hAnsi="Times New Roman" w:cs="Times New Roman"/>
        </w:rPr>
        <w:t xml:space="preserve">Dari penjelasan mengenai </w:t>
      </w:r>
      <w:r w:rsidRPr="00C673F9">
        <w:rPr>
          <w:rFonts w:ascii="Times New Roman" w:hAnsi="Times New Roman" w:cs="Times New Roman"/>
          <w:i/>
        </w:rPr>
        <w:t xml:space="preserve">tax avoidance </w:t>
      </w:r>
      <w:r w:rsidRPr="00C673F9">
        <w:rPr>
          <w:rFonts w:ascii="Times New Roman" w:hAnsi="Times New Roman" w:cs="Times New Roman"/>
        </w:rPr>
        <w:t xml:space="preserve">di atas, dapat ditarik kesimpulan bahwa </w:t>
      </w:r>
      <w:r w:rsidRPr="00C673F9">
        <w:rPr>
          <w:rFonts w:ascii="Times New Roman" w:hAnsi="Times New Roman" w:cs="Times New Roman"/>
          <w:i/>
        </w:rPr>
        <w:t xml:space="preserve">tax avoidance </w:t>
      </w:r>
      <w:r w:rsidRPr="00C673F9">
        <w:rPr>
          <w:rFonts w:ascii="Times New Roman" w:hAnsi="Times New Roman" w:cs="Times New Roman"/>
        </w:rPr>
        <w:t>adalah perencanaan pa</w:t>
      </w:r>
      <w:r>
        <w:rPr>
          <w:rFonts w:ascii="Times New Roman" w:hAnsi="Times New Roman" w:cs="Times New Roman"/>
        </w:rPr>
        <w:t xml:space="preserve">jak yang dilakukan oleh wajib pajak </w:t>
      </w:r>
      <w:r w:rsidRPr="00C673F9">
        <w:rPr>
          <w:rFonts w:ascii="Times New Roman" w:hAnsi="Times New Roman" w:cs="Times New Roman"/>
        </w:rPr>
        <w:t>yang masih sesuai dengan ketentuan perpajakan untuk m</w:t>
      </w:r>
      <w:r>
        <w:rPr>
          <w:rFonts w:ascii="Times New Roman" w:hAnsi="Times New Roman" w:cs="Times New Roman"/>
        </w:rPr>
        <w:t>eminimalkan jumlah pajak yang dibayarkan.</w:t>
      </w:r>
    </w:p>
    <w:p w:rsidR="00A43282" w:rsidRPr="00C673F9" w:rsidRDefault="00A43282" w:rsidP="00A43282">
      <w:pPr>
        <w:pStyle w:val="Heading2"/>
        <w:numPr>
          <w:ilvl w:val="0"/>
          <w:numId w:val="8"/>
        </w:numPr>
        <w:rPr>
          <w:rFonts w:ascii="Times New Roman" w:hAnsi="Times New Roman" w:cs="Times New Roman"/>
          <w:i/>
          <w:color w:val="auto"/>
          <w:sz w:val="24"/>
          <w:szCs w:val="24"/>
        </w:rPr>
      </w:pPr>
      <w:bookmarkStart w:id="12" w:name="_Toc409923637"/>
      <w:bookmarkStart w:id="13" w:name="_Toc410361414"/>
      <w:r w:rsidRPr="00C673F9">
        <w:rPr>
          <w:rFonts w:ascii="Times New Roman" w:hAnsi="Times New Roman" w:cs="Times New Roman"/>
          <w:i/>
          <w:color w:val="auto"/>
          <w:sz w:val="24"/>
          <w:szCs w:val="24"/>
        </w:rPr>
        <w:t>Corporate Governance</w:t>
      </w:r>
      <w:bookmarkEnd w:id="12"/>
      <w:bookmarkEnd w:id="13"/>
    </w:p>
    <w:p w:rsidR="00A43282" w:rsidRPr="00C673F9" w:rsidRDefault="00A43282" w:rsidP="00A43282">
      <w:pPr>
        <w:rPr>
          <w:rFonts w:ascii="Times New Roman" w:hAnsi="Times New Roman" w:cs="Times New Roman"/>
        </w:rPr>
      </w:pPr>
    </w:p>
    <w:p w:rsidR="00A43282" w:rsidRPr="00C673F9" w:rsidRDefault="00A43282" w:rsidP="00A43282">
      <w:pPr>
        <w:pStyle w:val="ListParagraph"/>
        <w:numPr>
          <w:ilvl w:val="0"/>
          <w:numId w:val="23"/>
        </w:numPr>
        <w:spacing w:line="480" w:lineRule="auto"/>
        <w:jc w:val="both"/>
        <w:rPr>
          <w:rFonts w:ascii="Times New Roman" w:hAnsi="Times New Roman" w:cs="Times New Roman"/>
          <w:b/>
        </w:rPr>
      </w:pPr>
      <w:r w:rsidRPr="00C673F9">
        <w:rPr>
          <w:rFonts w:ascii="Times New Roman" w:hAnsi="Times New Roman" w:cs="Times New Roman"/>
          <w:b/>
        </w:rPr>
        <w:t xml:space="preserve">Pengertian </w:t>
      </w:r>
      <w:r w:rsidRPr="00C673F9">
        <w:rPr>
          <w:rFonts w:ascii="Times New Roman" w:hAnsi="Times New Roman" w:cs="Times New Roman"/>
          <w:b/>
          <w:i/>
        </w:rPr>
        <w:t>Corporate Governance</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i/>
        </w:rPr>
        <w:t xml:space="preserve">Corporate governance </w:t>
      </w:r>
      <w:r w:rsidRPr="00C673F9">
        <w:rPr>
          <w:rFonts w:ascii="Times New Roman" w:hAnsi="Times New Roman" w:cs="Times New Roman"/>
        </w:rPr>
        <w:t xml:space="preserve"> merupakan tata cara kelola perusahaan sehat yang sudah diperkenalkan oleh pemerintah Indonesia dan </w:t>
      </w:r>
      <w:r w:rsidRPr="00C673F9">
        <w:rPr>
          <w:rFonts w:ascii="Times New Roman" w:hAnsi="Times New Roman" w:cs="Times New Roman"/>
          <w:i/>
        </w:rPr>
        <w:t xml:space="preserve">International Monetary Fund </w:t>
      </w:r>
      <w:r w:rsidRPr="00C673F9">
        <w:rPr>
          <w:rFonts w:ascii="Times New Roman" w:hAnsi="Times New Roman" w:cs="Times New Roman"/>
        </w:rPr>
        <w:t xml:space="preserve">(IMF). Indonesia mulai menerapkan prinsip </w:t>
      </w:r>
      <w:r w:rsidRPr="00C673F9">
        <w:rPr>
          <w:rFonts w:ascii="Times New Roman" w:hAnsi="Times New Roman" w:cs="Times New Roman"/>
          <w:i/>
        </w:rPr>
        <w:t xml:space="preserve">corporate governance </w:t>
      </w:r>
      <w:r w:rsidRPr="00C673F9">
        <w:rPr>
          <w:rFonts w:ascii="Times New Roman" w:hAnsi="Times New Roman" w:cs="Times New Roman"/>
        </w:rPr>
        <w:t xml:space="preserve">sejak menandatangani </w:t>
      </w:r>
      <w:r w:rsidRPr="00C673F9">
        <w:rPr>
          <w:rFonts w:ascii="Times New Roman" w:hAnsi="Times New Roman" w:cs="Times New Roman"/>
          <w:i/>
        </w:rPr>
        <w:t xml:space="preserve">Letter of Intent (LOI) </w:t>
      </w:r>
      <w:r w:rsidRPr="00C673F9">
        <w:rPr>
          <w:rFonts w:ascii="Times New Roman" w:hAnsi="Times New Roman" w:cs="Times New Roman"/>
        </w:rPr>
        <w:t xml:space="preserve">dengan IMF. Komite Nasional </w:t>
      </w:r>
      <w:r>
        <w:rPr>
          <w:rFonts w:ascii="Times New Roman" w:hAnsi="Times New Roman" w:cs="Times New Roman"/>
        </w:rPr>
        <w:t xml:space="preserve">Kebijakan </w:t>
      </w:r>
      <w:r>
        <w:rPr>
          <w:rFonts w:ascii="Times New Roman" w:hAnsi="Times New Roman" w:cs="Times New Roman"/>
          <w:i/>
        </w:rPr>
        <w:t xml:space="preserve">Governance </w:t>
      </w:r>
      <w:r>
        <w:rPr>
          <w:rFonts w:ascii="Times New Roman" w:hAnsi="Times New Roman" w:cs="Times New Roman"/>
        </w:rPr>
        <w:t>(KNK</w:t>
      </w:r>
      <w:r w:rsidRPr="00C673F9">
        <w:rPr>
          <w:rFonts w:ascii="Times New Roman" w:hAnsi="Times New Roman" w:cs="Times New Roman"/>
        </w:rPr>
        <w:t xml:space="preserve">G) berpendapat bahwa perusahaan-perusahaan di Indonesia mempunyai tanggung jawab menerapkan standar </w:t>
      </w:r>
      <w:r w:rsidRPr="00C673F9">
        <w:rPr>
          <w:rFonts w:ascii="Times New Roman" w:hAnsi="Times New Roman" w:cs="Times New Roman"/>
          <w:i/>
        </w:rPr>
        <w:t xml:space="preserve">corporate governance </w:t>
      </w:r>
      <w:r w:rsidRPr="00C673F9">
        <w:rPr>
          <w:rFonts w:ascii="Times New Roman" w:hAnsi="Times New Roman" w:cs="Times New Roman"/>
        </w:rPr>
        <w:t>yang telah diterapkan standar internasional (Sutedi, 2011:3).</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Pengertian </w:t>
      </w:r>
      <w:r w:rsidRPr="00C673F9">
        <w:rPr>
          <w:rFonts w:ascii="Times New Roman" w:hAnsi="Times New Roman" w:cs="Times New Roman"/>
          <w:i/>
        </w:rPr>
        <w:t xml:space="preserve">corporate governance </w:t>
      </w:r>
      <w:r w:rsidRPr="00C673F9">
        <w:rPr>
          <w:rFonts w:ascii="Times New Roman" w:hAnsi="Times New Roman" w:cs="Times New Roman"/>
        </w:rPr>
        <w:t xml:space="preserve">menurut Tunggal (2012:24) adalah sistem yang mengatur, mengelola dan mengawasi proses pengendalian usaha untuk menaikan nilai saham, sekaligus sebagai bentuk perhatian kepada </w:t>
      </w:r>
      <w:r w:rsidRPr="00C673F9">
        <w:rPr>
          <w:rFonts w:ascii="Times New Roman" w:hAnsi="Times New Roman" w:cs="Times New Roman"/>
          <w:i/>
        </w:rPr>
        <w:t xml:space="preserve">stakeholders, </w:t>
      </w:r>
      <w:r w:rsidRPr="00C673F9">
        <w:rPr>
          <w:rFonts w:ascii="Times New Roman" w:hAnsi="Times New Roman" w:cs="Times New Roman"/>
        </w:rPr>
        <w:t xml:space="preserve">karyawan dan masyarakat sekitar. </w:t>
      </w:r>
      <w:r w:rsidRPr="00C673F9">
        <w:rPr>
          <w:rFonts w:ascii="Times New Roman" w:hAnsi="Times New Roman" w:cs="Times New Roman"/>
          <w:i/>
        </w:rPr>
        <w:t xml:space="preserve">Forum for Corporate Governance in Indonesia </w:t>
      </w:r>
      <w:r w:rsidRPr="00C673F9">
        <w:rPr>
          <w:rFonts w:ascii="Times New Roman" w:hAnsi="Times New Roman" w:cs="Times New Roman"/>
        </w:rPr>
        <w:t>(FCGI)</w:t>
      </w:r>
      <w:r w:rsidRPr="00C673F9">
        <w:rPr>
          <w:rFonts w:ascii="Times New Roman" w:hAnsi="Times New Roman" w:cs="Times New Roman"/>
          <w:i/>
        </w:rPr>
        <w:t xml:space="preserve"> </w:t>
      </w:r>
      <w:r w:rsidRPr="00C673F9">
        <w:rPr>
          <w:rFonts w:ascii="Times New Roman" w:hAnsi="Times New Roman" w:cs="Times New Roman"/>
        </w:rPr>
        <w:t xml:space="preserve">(2001) mendefinisikan </w:t>
      </w:r>
      <w:r w:rsidRPr="00C673F9">
        <w:rPr>
          <w:rFonts w:ascii="Times New Roman" w:hAnsi="Times New Roman" w:cs="Times New Roman"/>
          <w:i/>
        </w:rPr>
        <w:t xml:space="preserve">corporate governance </w:t>
      </w:r>
      <w:r w:rsidRPr="00C673F9">
        <w:rPr>
          <w:rFonts w:ascii="Times New Roman" w:hAnsi="Times New Roman" w:cs="Times New Roman"/>
        </w:rPr>
        <w:t>sebagai seperangkat peraturan yang menetapkan hubungan antara pemangku kepentingan pengurus, pihak kreditur, pemeritah, karyawan serta para pemegang kepentingan internal dan eksternal lainnya sehubungan dengan hak-hak dan kewajiban mereka, atau dengan kata lain sisitem yang mengarahkan dan mengendalikan perusahaan.</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Pada Badan Usaha Milik Negara (BUMN) di Indonesia, penerapan </w:t>
      </w:r>
      <w:r w:rsidRPr="00C673F9">
        <w:rPr>
          <w:rFonts w:ascii="Times New Roman" w:hAnsi="Times New Roman" w:cs="Times New Roman"/>
          <w:i/>
        </w:rPr>
        <w:t xml:space="preserve">corporate governance </w:t>
      </w:r>
      <w:r w:rsidRPr="00C673F9">
        <w:rPr>
          <w:rFonts w:ascii="Times New Roman" w:hAnsi="Times New Roman" w:cs="Times New Roman"/>
        </w:rPr>
        <w:t xml:space="preserve">dipertegas dengan dikeluarkannya </w:t>
      </w:r>
      <w:r>
        <w:rPr>
          <w:rFonts w:ascii="Times New Roman" w:hAnsi="Times New Roman" w:cs="Times New Roman"/>
        </w:rPr>
        <w:t>Keputusan Menteri BUMN Nomor: Kep-117/M-</w:t>
      </w:r>
      <w:r w:rsidRPr="00C673F9">
        <w:rPr>
          <w:rFonts w:ascii="Times New Roman" w:hAnsi="Times New Roman" w:cs="Times New Roman"/>
        </w:rPr>
        <w:t xml:space="preserve">MBU/2002 pasal 1 tentang Penerapan Praktik </w:t>
      </w:r>
      <w:r w:rsidRPr="00C673F9">
        <w:rPr>
          <w:rFonts w:ascii="Times New Roman" w:hAnsi="Times New Roman" w:cs="Times New Roman"/>
          <w:i/>
        </w:rPr>
        <w:t xml:space="preserve">Good Corporate Governance </w:t>
      </w:r>
      <w:r w:rsidRPr="00C673F9">
        <w:rPr>
          <w:rFonts w:ascii="Times New Roman" w:hAnsi="Times New Roman" w:cs="Times New Roman"/>
        </w:rPr>
        <w:t xml:space="preserve">pada Badan Usaha Milik Negara (BUMN). Pengertian </w:t>
      </w:r>
      <w:r w:rsidRPr="00C673F9">
        <w:rPr>
          <w:rFonts w:ascii="Times New Roman" w:hAnsi="Times New Roman" w:cs="Times New Roman"/>
          <w:i/>
        </w:rPr>
        <w:t xml:space="preserve">corporate governance </w:t>
      </w:r>
      <w:r w:rsidRPr="00C673F9">
        <w:rPr>
          <w:rFonts w:ascii="Times New Roman" w:hAnsi="Times New Roman" w:cs="Times New Roman"/>
        </w:rPr>
        <w:t xml:space="preserve">menurut keputusan ini adalah suatu proses dan struktur yang dipergunakan oleh organ BUMN untuk meningkatkan keberhasilan usaha dan akuntabilitas perusahaan guna mewujudkan nilai pemegang saham dalam jangka panjang dengan tetap memperhatikan kepentingan </w:t>
      </w:r>
      <w:r w:rsidRPr="00C673F9">
        <w:rPr>
          <w:rFonts w:ascii="Times New Roman" w:hAnsi="Times New Roman" w:cs="Times New Roman"/>
          <w:i/>
        </w:rPr>
        <w:t xml:space="preserve">stakeholders </w:t>
      </w:r>
      <w:r w:rsidRPr="00C673F9">
        <w:rPr>
          <w:rFonts w:ascii="Times New Roman" w:hAnsi="Times New Roman" w:cs="Times New Roman"/>
        </w:rPr>
        <w:t>lainnya berlandaskan peraturan perundang-undangan dengan nilai etika.</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Dari beberapa definisi di atas dapat disimpulkan bahwa </w:t>
      </w:r>
      <w:r w:rsidRPr="00C673F9">
        <w:rPr>
          <w:rFonts w:ascii="Times New Roman" w:hAnsi="Times New Roman" w:cs="Times New Roman"/>
          <w:i/>
        </w:rPr>
        <w:t xml:space="preserve">corporate governance </w:t>
      </w:r>
      <w:r w:rsidRPr="00C673F9">
        <w:rPr>
          <w:rFonts w:ascii="Times New Roman" w:hAnsi="Times New Roman" w:cs="Times New Roman"/>
        </w:rPr>
        <w:t>adalah suatu sistem yang mengatur, mengelola, dan mengawasi pengendalian usaha serta mengatur hubungan dan tanggung jawab antara pemegang saham, pengurus (pengelola), karyawan, kreditur, pemerintah serta para pemegang kepentingan intern dan ekstern lainnya sehingga dapat meningkatkan nilai perusahaan sesuai dengan peraturan perundang-undangan.</w:t>
      </w:r>
    </w:p>
    <w:p w:rsidR="00A43282" w:rsidRPr="00C673F9" w:rsidRDefault="00A43282" w:rsidP="00A43282">
      <w:pPr>
        <w:spacing w:line="480" w:lineRule="auto"/>
        <w:jc w:val="both"/>
        <w:rPr>
          <w:rFonts w:ascii="Times New Roman" w:hAnsi="Times New Roman" w:cs="Times New Roman"/>
        </w:rPr>
      </w:pPr>
    </w:p>
    <w:p w:rsidR="00A43282" w:rsidRPr="00C673F9" w:rsidRDefault="00A43282" w:rsidP="00A43282">
      <w:pPr>
        <w:pStyle w:val="ListParagraph"/>
        <w:numPr>
          <w:ilvl w:val="0"/>
          <w:numId w:val="23"/>
        </w:numPr>
        <w:spacing w:line="480" w:lineRule="auto"/>
        <w:jc w:val="both"/>
        <w:rPr>
          <w:rFonts w:ascii="Times New Roman" w:hAnsi="Times New Roman" w:cs="Times New Roman"/>
          <w:b/>
        </w:rPr>
      </w:pPr>
      <w:r w:rsidRPr="00C673F9">
        <w:rPr>
          <w:rFonts w:ascii="Times New Roman" w:hAnsi="Times New Roman" w:cs="Times New Roman"/>
          <w:b/>
        </w:rPr>
        <w:t xml:space="preserve">Prinsip-prinsip </w:t>
      </w:r>
      <w:r w:rsidRPr="00C673F9">
        <w:rPr>
          <w:rFonts w:ascii="Times New Roman" w:hAnsi="Times New Roman" w:cs="Times New Roman"/>
          <w:b/>
          <w:i/>
        </w:rPr>
        <w:t>Corporate Governance</w:t>
      </w:r>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 xml:space="preserve">Adapun prinsip-prinsip </w:t>
      </w:r>
      <w:r w:rsidRPr="00C673F9">
        <w:rPr>
          <w:rFonts w:ascii="Times New Roman" w:hAnsi="Times New Roman" w:cs="Times New Roman"/>
          <w:i/>
        </w:rPr>
        <w:t xml:space="preserve">Good Corporate Governance </w:t>
      </w:r>
      <w:r w:rsidRPr="00C673F9">
        <w:rPr>
          <w:rFonts w:ascii="Times New Roman" w:hAnsi="Times New Roman" w:cs="Times New Roman"/>
        </w:rPr>
        <w:t xml:space="preserve">menurut Komite Nasional Kebijakan </w:t>
      </w:r>
      <w:r w:rsidRPr="00C673F9">
        <w:rPr>
          <w:rFonts w:ascii="Times New Roman" w:hAnsi="Times New Roman" w:cs="Times New Roman"/>
          <w:i/>
        </w:rPr>
        <w:t>Governance</w:t>
      </w:r>
      <w:r w:rsidRPr="00C673F9">
        <w:rPr>
          <w:rFonts w:ascii="Times New Roman" w:hAnsi="Times New Roman" w:cs="Times New Roman"/>
        </w:rPr>
        <w:t xml:space="preserve">  (KNKG) (2006) meliputi:</w:t>
      </w:r>
    </w:p>
    <w:p w:rsidR="00A43282" w:rsidRPr="00C673F9" w:rsidRDefault="00A43282" w:rsidP="00A43282">
      <w:pPr>
        <w:pStyle w:val="ListParagraph"/>
        <w:numPr>
          <w:ilvl w:val="0"/>
          <w:numId w:val="24"/>
        </w:numPr>
        <w:spacing w:line="480" w:lineRule="auto"/>
        <w:jc w:val="both"/>
        <w:rPr>
          <w:rFonts w:ascii="Times New Roman" w:hAnsi="Times New Roman" w:cs="Times New Roman"/>
        </w:rPr>
      </w:pPr>
      <w:r w:rsidRPr="00C673F9">
        <w:rPr>
          <w:rFonts w:ascii="Times New Roman" w:hAnsi="Times New Roman" w:cs="Times New Roman"/>
        </w:rPr>
        <w:t>Transparansi (</w:t>
      </w:r>
      <w:r w:rsidRPr="00C673F9">
        <w:rPr>
          <w:rFonts w:ascii="Times New Roman" w:hAnsi="Times New Roman" w:cs="Times New Roman"/>
          <w:i/>
        </w:rPr>
        <w:t>Transparency)</w:t>
      </w:r>
    </w:p>
    <w:p w:rsidR="00A43282" w:rsidRPr="00C673F9" w:rsidRDefault="00A43282" w:rsidP="00A43282">
      <w:pPr>
        <w:pStyle w:val="ListParagraph"/>
        <w:spacing w:line="480" w:lineRule="auto"/>
        <w:ind w:left="1080" w:firstLine="360"/>
        <w:jc w:val="both"/>
        <w:rPr>
          <w:rFonts w:ascii="Times New Roman" w:hAnsi="Times New Roman" w:cs="Times New Roman"/>
        </w:rPr>
      </w:pPr>
      <w:r w:rsidRPr="00C673F9">
        <w:rPr>
          <w:rFonts w:ascii="Times New Roman" w:hAnsi="Times New Roman" w:cs="Times New Roman"/>
        </w:rPr>
        <w:t>Untuk menjaga obyektivitas dalam menjalankan bisnis, perusahaan harus menyediakan informasi yang material dan relevan dengan cara yang mudah diakses dan dipahami oleh pemangku kepentingan. Perusahaan harus mengambil inisiatif untuk mengungkapkan tidak hanya masalah yang disyaratkan oleh peraturan perundang-undangan, tetapi juga hal yang penting untuk pengambilan keputusan oleh pemegang saham, kreditur dan pemangku kepentingan lainnya.</w:t>
      </w:r>
    </w:p>
    <w:p w:rsidR="00A43282" w:rsidRPr="00C673F9" w:rsidRDefault="00A43282" w:rsidP="00A43282">
      <w:pPr>
        <w:pStyle w:val="ListParagraph"/>
        <w:numPr>
          <w:ilvl w:val="0"/>
          <w:numId w:val="24"/>
        </w:numPr>
        <w:spacing w:line="480" w:lineRule="auto"/>
        <w:jc w:val="both"/>
        <w:rPr>
          <w:rFonts w:ascii="Times New Roman" w:hAnsi="Times New Roman" w:cs="Times New Roman"/>
        </w:rPr>
      </w:pPr>
      <w:r w:rsidRPr="00C673F9">
        <w:rPr>
          <w:rFonts w:ascii="Times New Roman" w:hAnsi="Times New Roman" w:cs="Times New Roman"/>
        </w:rPr>
        <w:t>Akuntabilitas (</w:t>
      </w:r>
      <w:r w:rsidRPr="00C673F9">
        <w:rPr>
          <w:rFonts w:ascii="Times New Roman" w:hAnsi="Times New Roman" w:cs="Times New Roman"/>
          <w:i/>
        </w:rPr>
        <w:t>Accountability)</w:t>
      </w:r>
    </w:p>
    <w:p w:rsidR="00A43282" w:rsidRPr="005656A2" w:rsidRDefault="00A43282" w:rsidP="00A43282">
      <w:pPr>
        <w:pStyle w:val="ListParagraph"/>
        <w:spacing w:line="480" w:lineRule="auto"/>
        <w:ind w:left="1080" w:firstLine="360"/>
        <w:jc w:val="both"/>
        <w:rPr>
          <w:rFonts w:ascii="Times New Roman" w:hAnsi="Times New Roman" w:cs="Times New Roman"/>
        </w:rPr>
      </w:pPr>
      <w:r w:rsidRPr="00C673F9">
        <w:rPr>
          <w:rFonts w:ascii="Times New Roman" w:hAnsi="Times New Roman" w:cs="Times New Roman"/>
        </w:rPr>
        <w:t>Perusahaan harus dapat mempertanggungjawabkan kinerjanya secara transparan dan wajar. Untuk itu perusahaan harus dikelola secara benar, terukur, dan sesuai dengan kepentingan perusahaan dengan tetap memperhitungkan kepentingan pemegang saham dan pemangku kepentingan lain. Akuntabilitas merupakan prasyarat yang diperlukan untuk mencapai kinerja yang berkesinambungan.</w:t>
      </w:r>
    </w:p>
    <w:p w:rsidR="00A43282" w:rsidRPr="00C673F9" w:rsidRDefault="00A43282" w:rsidP="00A43282">
      <w:pPr>
        <w:pStyle w:val="ListParagraph"/>
        <w:numPr>
          <w:ilvl w:val="0"/>
          <w:numId w:val="24"/>
        </w:numPr>
        <w:spacing w:line="480" w:lineRule="auto"/>
        <w:jc w:val="both"/>
        <w:rPr>
          <w:rFonts w:ascii="Times New Roman" w:hAnsi="Times New Roman" w:cs="Times New Roman"/>
        </w:rPr>
      </w:pPr>
      <w:r w:rsidRPr="00C673F9">
        <w:rPr>
          <w:rFonts w:ascii="Times New Roman" w:hAnsi="Times New Roman" w:cs="Times New Roman"/>
        </w:rPr>
        <w:t>Responsibilitas (</w:t>
      </w:r>
      <w:r w:rsidRPr="00C673F9">
        <w:rPr>
          <w:rFonts w:ascii="Times New Roman" w:hAnsi="Times New Roman" w:cs="Times New Roman"/>
          <w:i/>
        </w:rPr>
        <w:t>Responsibility)</w:t>
      </w:r>
    </w:p>
    <w:p w:rsidR="00A43282" w:rsidRPr="00C673F9" w:rsidRDefault="00A43282" w:rsidP="00A43282">
      <w:pPr>
        <w:pStyle w:val="ListParagraph"/>
        <w:spacing w:line="480" w:lineRule="auto"/>
        <w:ind w:left="1080" w:firstLine="360"/>
        <w:jc w:val="both"/>
        <w:rPr>
          <w:rFonts w:ascii="Times New Roman" w:hAnsi="Times New Roman" w:cs="Times New Roman"/>
          <w:i/>
        </w:rPr>
      </w:pPr>
      <w:r w:rsidRPr="00C673F9">
        <w:rPr>
          <w:rFonts w:ascii="Times New Roman" w:hAnsi="Times New Roman" w:cs="Times New Roman"/>
        </w:rPr>
        <w:t xml:space="preserve">Perusahaan harus mematuhi peraturan perundang-undangan serta melaksanakan tanggung jawab terhadap masyarakat dan lingkungan sehingga dapat terpelihara kesinambungan usaha dan jangka panjang dan mendapat pengakuan sebagai </w:t>
      </w:r>
      <w:r w:rsidRPr="00C673F9">
        <w:rPr>
          <w:rFonts w:ascii="Times New Roman" w:hAnsi="Times New Roman" w:cs="Times New Roman"/>
          <w:i/>
        </w:rPr>
        <w:t>good corporate citizen.</w:t>
      </w:r>
    </w:p>
    <w:p w:rsidR="00A43282" w:rsidRPr="00C673F9" w:rsidRDefault="00A43282" w:rsidP="00A43282">
      <w:pPr>
        <w:pStyle w:val="ListParagraph"/>
        <w:numPr>
          <w:ilvl w:val="0"/>
          <w:numId w:val="24"/>
        </w:numPr>
        <w:spacing w:line="480" w:lineRule="auto"/>
        <w:jc w:val="both"/>
        <w:rPr>
          <w:rFonts w:ascii="Times New Roman" w:hAnsi="Times New Roman" w:cs="Times New Roman"/>
        </w:rPr>
      </w:pPr>
      <w:r w:rsidRPr="00C673F9">
        <w:rPr>
          <w:rFonts w:ascii="Times New Roman" w:hAnsi="Times New Roman" w:cs="Times New Roman"/>
        </w:rPr>
        <w:t>Independensi (</w:t>
      </w:r>
      <w:r w:rsidRPr="00C673F9">
        <w:rPr>
          <w:rFonts w:ascii="Times New Roman" w:hAnsi="Times New Roman" w:cs="Times New Roman"/>
          <w:i/>
        </w:rPr>
        <w:t>Independency)</w:t>
      </w:r>
    </w:p>
    <w:p w:rsidR="00A43282" w:rsidRPr="00C673F9" w:rsidRDefault="00A43282" w:rsidP="00A43282">
      <w:pPr>
        <w:spacing w:line="480" w:lineRule="auto"/>
        <w:ind w:left="1212" w:firstLine="228"/>
        <w:jc w:val="both"/>
        <w:rPr>
          <w:rFonts w:ascii="Times New Roman" w:hAnsi="Times New Roman" w:cs="Times New Roman"/>
        </w:rPr>
      </w:pPr>
      <w:r w:rsidRPr="00C673F9">
        <w:rPr>
          <w:rFonts w:ascii="Times New Roman" w:hAnsi="Times New Roman" w:cs="Times New Roman"/>
        </w:rPr>
        <w:t xml:space="preserve">  Untuk melancarkan pelaksanaan asas </w:t>
      </w:r>
      <w:r w:rsidRPr="00C673F9">
        <w:rPr>
          <w:rFonts w:ascii="Times New Roman" w:hAnsi="Times New Roman" w:cs="Times New Roman"/>
          <w:i/>
        </w:rPr>
        <w:t xml:space="preserve">Good Corporate Governance, </w:t>
      </w:r>
      <w:r w:rsidRPr="00C673F9">
        <w:rPr>
          <w:rFonts w:ascii="Times New Roman" w:hAnsi="Times New Roman" w:cs="Times New Roman"/>
        </w:rPr>
        <w:t>perusahaan harus dikelola secara independen sehingga masing-masing organ perusahaan tidak saling mendominasi dan tidak dapat diinterensi oleh pihak lain.</w:t>
      </w:r>
    </w:p>
    <w:p w:rsidR="00A43282" w:rsidRPr="00C673F9" w:rsidRDefault="00A43282" w:rsidP="00A43282">
      <w:pPr>
        <w:pStyle w:val="ListParagraph"/>
        <w:numPr>
          <w:ilvl w:val="0"/>
          <w:numId w:val="24"/>
        </w:numPr>
        <w:spacing w:line="480" w:lineRule="auto"/>
        <w:jc w:val="both"/>
        <w:rPr>
          <w:rFonts w:ascii="Times New Roman" w:hAnsi="Times New Roman" w:cs="Times New Roman"/>
        </w:rPr>
      </w:pPr>
      <w:r w:rsidRPr="00C673F9">
        <w:rPr>
          <w:rFonts w:ascii="Times New Roman" w:hAnsi="Times New Roman" w:cs="Times New Roman"/>
        </w:rPr>
        <w:t>Kewajaran dan Kesetaraan (</w:t>
      </w:r>
      <w:r w:rsidRPr="00C673F9">
        <w:rPr>
          <w:rFonts w:ascii="Times New Roman" w:hAnsi="Times New Roman" w:cs="Times New Roman"/>
          <w:i/>
        </w:rPr>
        <w:t>Fairness)</w:t>
      </w:r>
    </w:p>
    <w:p w:rsidR="00A43282" w:rsidRPr="00C673F9" w:rsidRDefault="00A43282" w:rsidP="00A43282">
      <w:pPr>
        <w:pStyle w:val="ListParagraph"/>
        <w:spacing w:line="480" w:lineRule="auto"/>
        <w:ind w:left="1212" w:firstLine="360"/>
        <w:jc w:val="both"/>
        <w:rPr>
          <w:rFonts w:ascii="Times New Roman" w:hAnsi="Times New Roman" w:cs="Times New Roman"/>
        </w:rPr>
      </w:pPr>
      <w:r w:rsidRPr="00C673F9">
        <w:rPr>
          <w:rFonts w:ascii="Times New Roman" w:hAnsi="Times New Roman" w:cs="Times New Roman"/>
        </w:rPr>
        <w:t>Dalam melaksanakan kegiatannya, perusahaan harus senantiasa memperhatikan kepentingan pemegang saham dan pemangku kepentingan lainnya berdasarkan asas kewajaran dan kesetaraan.</w:t>
      </w:r>
    </w:p>
    <w:p w:rsidR="00A43282" w:rsidRPr="00C673F9" w:rsidRDefault="00A43282" w:rsidP="00A43282">
      <w:pPr>
        <w:pStyle w:val="ListParagraph"/>
        <w:spacing w:line="480" w:lineRule="auto"/>
        <w:ind w:left="1080"/>
        <w:jc w:val="both"/>
        <w:rPr>
          <w:rFonts w:ascii="Times New Roman" w:hAnsi="Times New Roman" w:cs="Times New Roman"/>
        </w:rPr>
      </w:pPr>
    </w:p>
    <w:p w:rsidR="00A43282" w:rsidRPr="00C673F9" w:rsidRDefault="00A43282" w:rsidP="00A43282">
      <w:pPr>
        <w:pStyle w:val="ListParagraph"/>
        <w:numPr>
          <w:ilvl w:val="0"/>
          <w:numId w:val="23"/>
        </w:numPr>
        <w:spacing w:line="480" w:lineRule="auto"/>
        <w:jc w:val="both"/>
        <w:rPr>
          <w:rFonts w:ascii="Times New Roman" w:hAnsi="Times New Roman" w:cs="Times New Roman"/>
          <w:b/>
        </w:rPr>
      </w:pPr>
      <w:r w:rsidRPr="00C673F9">
        <w:rPr>
          <w:rFonts w:ascii="Times New Roman" w:hAnsi="Times New Roman" w:cs="Times New Roman"/>
          <w:b/>
        </w:rPr>
        <w:t xml:space="preserve">Mekanisme </w:t>
      </w:r>
      <w:r w:rsidRPr="00C673F9">
        <w:rPr>
          <w:rFonts w:ascii="Times New Roman" w:hAnsi="Times New Roman" w:cs="Times New Roman"/>
          <w:b/>
          <w:i/>
        </w:rPr>
        <w:t>Corporate Governance</w:t>
      </w:r>
    </w:p>
    <w:p w:rsidR="00A43282" w:rsidRPr="00C673F9" w:rsidRDefault="00A43282" w:rsidP="00A43282">
      <w:pPr>
        <w:pStyle w:val="Heading2"/>
        <w:numPr>
          <w:ilvl w:val="0"/>
          <w:numId w:val="25"/>
        </w:numPr>
        <w:spacing w:line="480" w:lineRule="auto"/>
        <w:jc w:val="both"/>
        <w:rPr>
          <w:rFonts w:ascii="Times New Roman" w:hAnsi="Times New Roman" w:cs="Times New Roman"/>
          <w:color w:val="auto"/>
          <w:sz w:val="24"/>
          <w:szCs w:val="24"/>
        </w:rPr>
      </w:pPr>
      <w:bookmarkStart w:id="14" w:name="_Toc409923638"/>
      <w:bookmarkStart w:id="15" w:name="_Toc410361415"/>
      <w:r w:rsidRPr="00C673F9">
        <w:rPr>
          <w:rFonts w:ascii="Times New Roman" w:hAnsi="Times New Roman" w:cs="Times New Roman"/>
          <w:color w:val="auto"/>
          <w:sz w:val="24"/>
          <w:szCs w:val="24"/>
        </w:rPr>
        <w:t>Kepemilikan Institusional</w:t>
      </w:r>
      <w:bookmarkEnd w:id="14"/>
      <w:bookmarkEnd w:id="15"/>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Menurut</w:t>
      </w:r>
      <w:r>
        <w:rPr>
          <w:rFonts w:ascii="Times New Roman" w:hAnsi="Times New Roman" w:cs="Times New Roman"/>
        </w:rPr>
        <w:t xml:space="preserve"> Pasaribu dkk. (2016:156), kepemilikan institusional merupakan persentase saham yang dimiliki oleh institusi.  Kepemilikan institusional merupakan alat yang dapat digunakan untuk mengurangi konflik kepentingan. </w:t>
      </w:r>
      <w:r w:rsidRPr="00C673F9">
        <w:rPr>
          <w:rFonts w:ascii="Times New Roman" w:hAnsi="Times New Roman" w:cs="Times New Roman"/>
        </w:rPr>
        <w:t>Menurut Nuraina (2012:116), kepemilikan institusional adalah persentase saham perusahaan yang dimiliki oleh institusi atau lembaga (perusahaan asuransi, dana pensiun, atau perusahaan lain).</w:t>
      </w:r>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Menurut Faisal dalam Ngadiman (2014), kepemilikan institusional merupakan pihak yang memonitor perusahaan dengan kepemilikan institusi yang besar (lebih dari 5%) mengidentifikasikan kemampuannya untuk memonitor manajemen lebih besar. Institusi dapat berupa yayasan, bank, perusahaan asuransi, perusahaan investasi, dana pensiun, perusahaan berbentuk perseroan, dan institusi lainnya. Adanya kepemilikan institusional di suatu perusahaan akan mendorong peningkatan pengawasan yang lebih optimal terhadap kinerja manajemen. Institusi sebagai pemilik saham dianggap lebih mampu dalam mendeteksi kesalahan yang terjadi. Hal ini dikarenakan investor institusi lebih berpengalaman dibandingkan dengan investor individual. Dengan demikian, akan semakin membatasi manajemen dalam memainkan angka-angka dalam laporan keuangan (Saptantinah, 2005). Pengawasan yang dilakukan oleh investor institusional bergantung pada besarnya investasi yang dilakukan. Pihak institusional yang menguasai saham lebih besar daripada pemegang saham lainnya dapat melakukan pengawasan terhadap kebijakan manajemen lebih besar juga, sehingga manajemen akan menghindari perilaku yang merugikan para pemegang saham. </w:t>
      </w:r>
    </w:p>
    <w:p w:rsidR="00A43282" w:rsidRPr="00C673F9" w:rsidRDefault="00A43282" w:rsidP="00A43282">
      <w:pPr>
        <w:pStyle w:val="Heading2"/>
        <w:numPr>
          <w:ilvl w:val="0"/>
          <w:numId w:val="25"/>
        </w:numPr>
        <w:rPr>
          <w:rFonts w:ascii="Times New Roman" w:hAnsi="Times New Roman" w:cs="Times New Roman"/>
          <w:color w:val="auto"/>
          <w:sz w:val="24"/>
          <w:szCs w:val="24"/>
        </w:rPr>
      </w:pPr>
      <w:bookmarkStart w:id="16" w:name="_Toc409923639"/>
      <w:bookmarkStart w:id="17" w:name="_Toc410361416"/>
      <w:r w:rsidRPr="00C673F9">
        <w:rPr>
          <w:rFonts w:ascii="Times New Roman" w:hAnsi="Times New Roman" w:cs="Times New Roman"/>
          <w:color w:val="auto"/>
          <w:sz w:val="24"/>
          <w:szCs w:val="24"/>
        </w:rPr>
        <w:t>Komisaris Independen</w:t>
      </w:r>
      <w:bookmarkEnd w:id="16"/>
      <w:bookmarkEnd w:id="17"/>
    </w:p>
    <w:p w:rsidR="00A43282" w:rsidRPr="00C673F9" w:rsidRDefault="00A43282" w:rsidP="00A43282">
      <w:pPr>
        <w:rPr>
          <w:rFonts w:ascii="Times New Roman" w:hAnsi="Times New Roman" w:cs="Times New Roman"/>
        </w:rPr>
      </w:pPr>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Menurut Undang-Undang Perseroan Terbatas Nomor 40 Tahun 2007 ayat 6 dalam Agoes dan Ardana (2014:108), dewan komisaris adalah organ perseroan yang bertugas melakukan pengawasan secara umum dan/atau khusus sesuai dengan anggaran dasar serta memberi nasihat kepada direksi. Komite Nasional Kebijakan </w:t>
      </w:r>
      <w:r w:rsidRPr="00C673F9">
        <w:rPr>
          <w:rFonts w:ascii="Times New Roman" w:hAnsi="Times New Roman" w:cs="Times New Roman"/>
          <w:i/>
        </w:rPr>
        <w:t>Governance</w:t>
      </w:r>
      <w:r w:rsidRPr="00C673F9">
        <w:rPr>
          <w:rFonts w:ascii="Times New Roman" w:hAnsi="Times New Roman" w:cs="Times New Roman"/>
        </w:rPr>
        <w:t xml:space="preserve"> (KNKG) (2006) mendefinisikan dewan komisaris sebagai bagian dari organ perusahaan yang bertugas dan bertanggung jawab secara kolektif untuk melakukan pengawasan dan memberikan nasihat kepada direksi serta memastikan bahwa perusahaan melaksanakan </w:t>
      </w:r>
      <w:r w:rsidRPr="00C673F9">
        <w:rPr>
          <w:rFonts w:ascii="Times New Roman" w:hAnsi="Times New Roman" w:cs="Times New Roman"/>
          <w:i/>
        </w:rPr>
        <w:t xml:space="preserve">good corporate governance. </w:t>
      </w:r>
      <w:r w:rsidRPr="00C673F9">
        <w:rPr>
          <w:rFonts w:ascii="Times New Roman" w:hAnsi="Times New Roman" w:cs="Times New Roman"/>
        </w:rPr>
        <w:t xml:space="preserve"> Namun demikian, dewan komisaris tidak boleh turut serta dalam mengambil keputusan operasional.</w:t>
      </w:r>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Dewan komisaris terdiri dari komisaris independen dan komisaris non-independen. Dewan komisaris independen adalah seseorang yang tidak terafiliasi dengan segala hal dengan pemegang saham pengendali, tidak memiliki hubungan afiliasi dengan direksi atau dewan komisaris serta tidak menjabat sebagai direktur pada suatu perusahaan yang terkait dengan perusahaan pemilik. Komisaris independen menurut Agoes dan Ardana (2014:110) adalah seseorang yang ditunjuk untuk mewakili pemegang saham independen (pemegang saham minoritas) dan pihak yang ditunjuk tidak dalam kapasitas mewakili pihak manapun dan semata-mata ditunjuk berdasarkan latar belakang pengetahuan, pengalaman, dan keahlian profesional yang dimilikinya untuk sepenuhnya menjalankan tugas demi kepentingan perusahaan. Menurut Komite Nasional Kebijakan </w:t>
      </w:r>
      <w:r w:rsidRPr="00C673F9">
        <w:rPr>
          <w:rFonts w:ascii="Times New Roman" w:hAnsi="Times New Roman" w:cs="Times New Roman"/>
          <w:i/>
        </w:rPr>
        <w:t>Governance</w:t>
      </w:r>
      <w:r w:rsidRPr="00C673F9">
        <w:rPr>
          <w:rFonts w:ascii="Times New Roman" w:hAnsi="Times New Roman" w:cs="Times New Roman"/>
        </w:rPr>
        <w:t xml:space="preserve">  (2006), komisaris independen adalah anggota dewan komisaris yang tidak berafiliasi dengan manajemen, anggota dewan komisaris lainnya dan pemegang saham pengendali, serta bebas dari hubungan bisnis atau hubungan lainnya yang dapat mempengaruhi kemampuannya untuk bertindak independen atau bertindak semata-mata demi kepentingan perusahaan.</w:t>
      </w:r>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Komite Nasional Kebijakan </w:t>
      </w:r>
      <w:r w:rsidRPr="00C673F9">
        <w:rPr>
          <w:rFonts w:ascii="Times New Roman" w:hAnsi="Times New Roman" w:cs="Times New Roman"/>
          <w:i/>
        </w:rPr>
        <w:t>Governance</w:t>
      </w:r>
      <w:r w:rsidRPr="00C673F9">
        <w:rPr>
          <w:rFonts w:ascii="Times New Roman" w:hAnsi="Times New Roman" w:cs="Times New Roman"/>
        </w:rPr>
        <w:t xml:space="preserve"> (2006) menetapkan beberapa kriteria untuk menjadi komisaris independen pada perusahaan, yaitu sebagai berikut:</w:t>
      </w:r>
    </w:p>
    <w:p w:rsidR="00A43282" w:rsidRPr="00C673F9" w:rsidRDefault="00A43282" w:rsidP="00A43282">
      <w:pPr>
        <w:pStyle w:val="ListParagraph"/>
        <w:numPr>
          <w:ilvl w:val="0"/>
          <w:numId w:val="21"/>
        </w:numPr>
        <w:spacing w:line="480" w:lineRule="auto"/>
        <w:jc w:val="both"/>
        <w:rPr>
          <w:rFonts w:ascii="Times New Roman" w:hAnsi="Times New Roman" w:cs="Times New Roman"/>
        </w:rPr>
      </w:pPr>
      <w:r w:rsidRPr="00C673F9">
        <w:rPr>
          <w:rFonts w:ascii="Times New Roman" w:hAnsi="Times New Roman" w:cs="Times New Roman"/>
        </w:rPr>
        <w:t>Tidak memiliki hubungan afiliasi dengan pemegang saham pengendali perusahaan yang bersangkutan.</w:t>
      </w:r>
    </w:p>
    <w:p w:rsidR="00A43282" w:rsidRPr="00C673F9" w:rsidRDefault="00A43282" w:rsidP="00A43282">
      <w:pPr>
        <w:pStyle w:val="ListParagraph"/>
        <w:numPr>
          <w:ilvl w:val="0"/>
          <w:numId w:val="21"/>
        </w:numPr>
        <w:spacing w:line="480" w:lineRule="auto"/>
        <w:jc w:val="both"/>
        <w:rPr>
          <w:rFonts w:ascii="Times New Roman" w:hAnsi="Times New Roman" w:cs="Times New Roman"/>
        </w:rPr>
      </w:pPr>
      <w:r w:rsidRPr="00C673F9">
        <w:rPr>
          <w:rFonts w:ascii="Times New Roman" w:hAnsi="Times New Roman" w:cs="Times New Roman"/>
        </w:rPr>
        <w:t>Tidak memiliki hubungan afiliasi dengan direktur dan/atau komisaris lainnya pada perusahaan yang bersangkutan.</w:t>
      </w:r>
    </w:p>
    <w:p w:rsidR="00A43282" w:rsidRPr="00C673F9" w:rsidRDefault="00A43282" w:rsidP="00A43282">
      <w:pPr>
        <w:pStyle w:val="ListParagraph"/>
        <w:numPr>
          <w:ilvl w:val="0"/>
          <w:numId w:val="21"/>
        </w:numPr>
        <w:spacing w:line="480" w:lineRule="auto"/>
        <w:jc w:val="both"/>
        <w:rPr>
          <w:rFonts w:ascii="Times New Roman" w:hAnsi="Times New Roman" w:cs="Times New Roman"/>
        </w:rPr>
      </w:pPr>
      <w:r w:rsidRPr="00C673F9">
        <w:rPr>
          <w:rFonts w:ascii="Times New Roman" w:hAnsi="Times New Roman" w:cs="Times New Roman"/>
        </w:rPr>
        <w:t>Tidak bekerja rangkap sebagai direktur di perusahaan lainnya yang terafiliasi dengan perusahaan bersangkutan.</w:t>
      </w:r>
    </w:p>
    <w:p w:rsidR="00A43282" w:rsidRPr="00C673F9" w:rsidRDefault="00A43282" w:rsidP="00A43282">
      <w:pPr>
        <w:pStyle w:val="ListParagraph"/>
        <w:numPr>
          <w:ilvl w:val="0"/>
          <w:numId w:val="21"/>
        </w:numPr>
        <w:spacing w:line="480" w:lineRule="auto"/>
        <w:jc w:val="both"/>
        <w:rPr>
          <w:rFonts w:ascii="Times New Roman" w:hAnsi="Times New Roman" w:cs="Times New Roman"/>
        </w:rPr>
      </w:pPr>
      <w:r w:rsidRPr="00C673F9">
        <w:rPr>
          <w:rFonts w:ascii="Times New Roman" w:hAnsi="Times New Roman" w:cs="Times New Roman"/>
        </w:rPr>
        <w:t>Tidak menduduki jabatan eksekutif atau mempunyai hubungan bisnis dengan perusahaan yang bersangkutan dan perusahaan-perusahaan lainnya yang terafiliasi dalam jangka waktu 3 tahun terakhir.</w:t>
      </w:r>
    </w:p>
    <w:p w:rsidR="00A43282" w:rsidRPr="00C673F9" w:rsidRDefault="00A43282" w:rsidP="00A43282">
      <w:pPr>
        <w:pStyle w:val="ListParagraph"/>
        <w:numPr>
          <w:ilvl w:val="0"/>
          <w:numId w:val="21"/>
        </w:numPr>
        <w:spacing w:line="480" w:lineRule="auto"/>
        <w:jc w:val="both"/>
        <w:rPr>
          <w:rFonts w:ascii="Times New Roman" w:hAnsi="Times New Roman" w:cs="Times New Roman"/>
        </w:rPr>
      </w:pPr>
      <w:r w:rsidRPr="00C673F9">
        <w:rPr>
          <w:rFonts w:ascii="Times New Roman" w:hAnsi="Times New Roman" w:cs="Times New Roman"/>
        </w:rPr>
        <w:t xml:space="preserve">Tidak menjadi </w:t>
      </w:r>
      <w:r w:rsidRPr="00C673F9">
        <w:rPr>
          <w:rFonts w:ascii="Times New Roman" w:hAnsi="Times New Roman" w:cs="Times New Roman"/>
          <w:i/>
        </w:rPr>
        <w:t>partner</w:t>
      </w:r>
      <w:r w:rsidRPr="00C673F9">
        <w:rPr>
          <w:rFonts w:ascii="Times New Roman" w:hAnsi="Times New Roman" w:cs="Times New Roman"/>
        </w:rPr>
        <w:t xml:space="preserve"> atau</w:t>
      </w:r>
      <w:r w:rsidRPr="00C673F9">
        <w:rPr>
          <w:rFonts w:ascii="Times New Roman" w:hAnsi="Times New Roman" w:cs="Times New Roman"/>
          <w:i/>
        </w:rPr>
        <w:t xml:space="preserve"> principal </w:t>
      </w:r>
      <w:r w:rsidRPr="00C673F9">
        <w:rPr>
          <w:rFonts w:ascii="Times New Roman" w:hAnsi="Times New Roman" w:cs="Times New Roman"/>
        </w:rPr>
        <w:t>di perusahaan konsultan yang memberikan jasa pelayanan profesional para perusahaan dan perusahaan-perusahaan yang terafiliasi.</w:t>
      </w:r>
    </w:p>
    <w:p w:rsidR="00A43282" w:rsidRPr="00C673F9" w:rsidRDefault="00A43282" w:rsidP="00A43282">
      <w:pPr>
        <w:pStyle w:val="ListParagraph"/>
        <w:numPr>
          <w:ilvl w:val="0"/>
          <w:numId w:val="21"/>
        </w:numPr>
        <w:spacing w:line="480" w:lineRule="auto"/>
        <w:jc w:val="both"/>
        <w:rPr>
          <w:rFonts w:ascii="Times New Roman" w:hAnsi="Times New Roman" w:cs="Times New Roman"/>
        </w:rPr>
      </w:pPr>
      <w:r w:rsidRPr="00C673F9">
        <w:rPr>
          <w:rFonts w:ascii="Times New Roman" w:hAnsi="Times New Roman" w:cs="Times New Roman"/>
        </w:rPr>
        <w:t>Bebas dari segala kepentingan dan kegiatan bisnis dan hubungan yang lain yang dapat diinterprestasikan akan menghalangi atau mengurangi kemampuan komisaris independen untuk bertindak dan berpikir independen demi kepentingan perusahaan.</w:t>
      </w:r>
    </w:p>
    <w:p w:rsidR="00A43282" w:rsidRPr="00C673F9" w:rsidRDefault="00A43282" w:rsidP="00A43282">
      <w:pPr>
        <w:pStyle w:val="ListParagraph"/>
        <w:numPr>
          <w:ilvl w:val="0"/>
          <w:numId w:val="21"/>
        </w:numPr>
        <w:spacing w:line="480" w:lineRule="auto"/>
        <w:jc w:val="both"/>
        <w:rPr>
          <w:rFonts w:ascii="Times New Roman" w:hAnsi="Times New Roman" w:cs="Times New Roman"/>
        </w:rPr>
      </w:pPr>
      <w:r w:rsidRPr="00C673F9">
        <w:rPr>
          <w:rFonts w:ascii="Times New Roman" w:hAnsi="Times New Roman" w:cs="Times New Roman"/>
        </w:rPr>
        <w:t>Memahami peraturan perundang-udangan PT, Undang-Undang Pasar Modal, dan Undang-Undang serta peraturan lain yang terkait.</w:t>
      </w:r>
    </w:p>
    <w:p w:rsidR="00A43282" w:rsidRDefault="00A43282" w:rsidP="00A43282">
      <w:pPr>
        <w:spacing w:line="480" w:lineRule="auto"/>
        <w:ind w:left="1440" w:firstLine="720"/>
        <w:jc w:val="both"/>
        <w:rPr>
          <w:rFonts w:ascii="Times New Roman" w:hAnsi="Times New Roman" w:cs="Times New Roman"/>
        </w:rPr>
      </w:pPr>
      <w:r>
        <w:rPr>
          <w:rFonts w:ascii="Times New Roman" w:hAnsi="Times New Roman" w:cs="Times New Roman"/>
        </w:rPr>
        <w:t xml:space="preserve">Keberadaan komisaris independen telah diatur Bursa Efek Jakarta melalui peraturan BEJ tanggal 1 Juli 2000. Dikemukakan bahwa perusahaan yang </w:t>
      </w:r>
      <w:r w:rsidRPr="009F5DA5">
        <w:rPr>
          <w:rFonts w:ascii="Times New Roman" w:hAnsi="Times New Roman" w:cs="Times New Roman"/>
          <w:i/>
        </w:rPr>
        <w:t>listed</w:t>
      </w:r>
      <w:r>
        <w:rPr>
          <w:rFonts w:ascii="Times New Roman" w:hAnsi="Times New Roman" w:cs="Times New Roman"/>
        </w:rPr>
        <w:t xml:space="preserve"> di Bursa harus mempunyai komisaris independen yang secara proporsional sama dengan jumlah saham yang dimiliki pemegang saham yang minoritas. Dalam peraturan ini, persyaratan jumlah minimal komisaris independen adalah 30% dari seluruh anggota dewan komisaris. (FCGI, 2001).</w:t>
      </w:r>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Berdasarkan definisi di atas penulis menyimpulkan komisaris independen adalah organ perusahaan yang bertugas dan bertanggung jawab secara kolektif untuk melakukan pengawasan dan memberikan nasihat kepada direksi yang tidak terafiliasi dengan manajemen, pemegang saham, dan </w:t>
      </w:r>
      <w:r>
        <w:rPr>
          <w:rFonts w:ascii="Times New Roman" w:hAnsi="Times New Roman" w:cs="Times New Roman"/>
        </w:rPr>
        <w:t xml:space="preserve">anggota dewan komisaris lainnya. </w:t>
      </w:r>
    </w:p>
    <w:p w:rsidR="00A43282" w:rsidRPr="00C673F9" w:rsidRDefault="00A43282" w:rsidP="00A43282">
      <w:pPr>
        <w:pStyle w:val="Heading2"/>
        <w:numPr>
          <w:ilvl w:val="0"/>
          <w:numId w:val="25"/>
        </w:numPr>
        <w:rPr>
          <w:rFonts w:ascii="Times New Roman" w:hAnsi="Times New Roman" w:cs="Times New Roman"/>
          <w:color w:val="auto"/>
          <w:sz w:val="24"/>
          <w:szCs w:val="24"/>
        </w:rPr>
      </w:pPr>
      <w:bookmarkStart w:id="18" w:name="_Toc409923640"/>
      <w:bookmarkStart w:id="19" w:name="_Toc410361417"/>
      <w:r w:rsidRPr="00C673F9">
        <w:rPr>
          <w:rFonts w:ascii="Times New Roman" w:hAnsi="Times New Roman" w:cs="Times New Roman"/>
          <w:color w:val="auto"/>
          <w:sz w:val="24"/>
          <w:szCs w:val="24"/>
        </w:rPr>
        <w:t>Komite Audit</w:t>
      </w:r>
      <w:bookmarkEnd w:id="18"/>
      <w:bookmarkEnd w:id="19"/>
    </w:p>
    <w:p w:rsidR="00A43282" w:rsidRPr="00C673F9" w:rsidRDefault="00A43282" w:rsidP="00A43282">
      <w:pPr>
        <w:rPr>
          <w:rFonts w:ascii="Times New Roman" w:hAnsi="Times New Roman" w:cs="Times New Roman"/>
        </w:rPr>
      </w:pPr>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Komite audit merupakan badan yang dibentuk untuk membantu dewan komisaris dalam mengawasi dewan komisaris dalam menjalankan perusahaan terutama dalam hal manajemen resiko dan proses audit (IFC dan OJK, 2014).</w:t>
      </w:r>
      <w:r>
        <w:rPr>
          <w:rFonts w:ascii="Times New Roman" w:hAnsi="Times New Roman" w:cs="Times New Roman"/>
        </w:rPr>
        <w:t xml:space="preserve"> Menurut Peraturan No. IX.1.5 dalam lampiran Keputusan Ketua Bapepam Nomor: Kep-643/BL/2012 mengemukakan bahwa komite audit adalah komite yang dibentuk oleh dan bertanggung jawab kepada dewan komisaris dalam membantu melaksanakan tugas dan fungsi dewan komisaris.</w:t>
      </w:r>
      <w:r w:rsidRPr="00C673F9">
        <w:rPr>
          <w:rFonts w:ascii="Times New Roman" w:hAnsi="Times New Roman" w:cs="Times New Roman"/>
        </w:rPr>
        <w:t xml:space="preserve"> </w:t>
      </w:r>
      <w:r>
        <w:rPr>
          <w:rFonts w:ascii="Times New Roman" w:hAnsi="Times New Roman" w:cs="Times New Roman"/>
        </w:rPr>
        <w:t>Komite audit berperan memberikan suatu pandangan tentang masalah akuntansi, laporan keuangan dan penjelasannya, sistem pengawasan internal, serta auditor independen.</w:t>
      </w:r>
      <w:r w:rsidRPr="00A360D7">
        <w:rPr>
          <w:rFonts w:ascii="Times New Roman" w:hAnsi="Times New Roman" w:cs="Times New Roman"/>
        </w:rPr>
        <w:t xml:space="preserve"> </w:t>
      </w:r>
      <w:r w:rsidRPr="00C673F9">
        <w:rPr>
          <w:rFonts w:ascii="Times New Roman" w:hAnsi="Times New Roman" w:cs="Times New Roman"/>
        </w:rPr>
        <w:t>Komite audit adalah komite yang dibentuk oleh dan bertanggung jawab kepada dewan komisaris dalam membantu melaksanakan tugas dan fungsi dewan komisaris. Emiten atau perusahaan publik wajib memiliki komite audit yang bertindak secara independen dalam melaksanakan tugas dan tanggung jawabnya. Anggota komite audit diangkat dan diberhentikan oleh dewan komisaris.</w:t>
      </w:r>
      <w:r>
        <w:rPr>
          <w:rFonts w:ascii="Times New Roman" w:hAnsi="Times New Roman" w:cs="Times New Roman"/>
        </w:rPr>
        <w:t xml:space="preserve">  </w:t>
      </w:r>
      <w:r w:rsidRPr="00C673F9">
        <w:rPr>
          <w:rFonts w:ascii="Times New Roman" w:hAnsi="Times New Roman" w:cs="Times New Roman"/>
        </w:rPr>
        <w:t>Komite audit harus berjumlah paling kurang tiga orang anggota yang berasal dari komisaris independen dan pihak dari luar</w:t>
      </w:r>
      <w:r>
        <w:rPr>
          <w:rFonts w:ascii="Times New Roman" w:hAnsi="Times New Roman" w:cs="Times New Roman"/>
        </w:rPr>
        <w:t xml:space="preserve"> emiten atau perusahaan publik. (FCGI, 2001).</w:t>
      </w:r>
    </w:p>
    <w:p w:rsidR="00A43282" w:rsidRPr="00C673F9" w:rsidRDefault="00A43282" w:rsidP="00A43282">
      <w:pPr>
        <w:spacing w:line="480" w:lineRule="auto"/>
        <w:ind w:left="1440" w:firstLine="720"/>
        <w:jc w:val="both"/>
        <w:rPr>
          <w:rFonts w:ascii="Times New Roman" w:hAnsi="Times New Roman" w:cs="Times New Roman"/>
        </w:rPr>
      </w:pPr>
      <w:r w:rsidRPr="00C673F9">
        <w:rPr>
          <w:rFonts w:ascii="Times New Roman" w:hAnsi="Times New Roman" w:cs="Times New Roman"/>
        </w:rPr>
        <w:t xml:space="preserve">Berdasarkan Pendoman Umum </w:t>
      </w:r>
      <w:r w:rsidRPr="00C673F9">
        <w:rPr>
          <w:rFonts w:ascii="Times New Roman" w:hAnsi="Times New Roman" w:cs="Times New Roman"/>
          <w:i/>
        </w:rPr>
        <w:t xml:space="preserve">Good Corporate Governance </w:t>
      </w:r>
      <w:r w:rsidRPr="00C673F9">
        <w:rPr>
          <w:rFonts w:ascii="Times New Roman" w:hAnsi="Times New Roman" w:cs="Times New Roman"/>
        </w:rPr>
        <w:t>Indonesia (2006) , komite audit bertugas membantu dewan komisaris untuk memastikan bahwa :</w:t>
      </w:r>
    </w:p>
    <w:p w:rsidR="00A43282" w:rsidRPr="00C673F9" w:rsidRDefault="00A43282" w:rsidP="00A43282">
      <w:pPr>
        <w:pStyle w:val="ListParagraph"/>
        <w:numPr>
          <w:ilvl w:val="0"/>
          <w:numId w:val="22"/>
        </w:numPr>
        <w:spacing w:line="480" w:lineRule="auto"/>
        <w:jc w:val="both"/>
        <w:rPr>
          <w:rFonts w:ascii="Times New Roman" w:hAnsi="Times New Roman" w:cs="Times New Roman"/>
        </w:rPr>
      </w:pPr>
      <w:r w:rsidRPr="00C673F9">
        <w:rPr>
          <w:rFonts w:ascii="Times New Roman" w:hAnsi="Times New Roman" w:cs="Times New Roman"/>
        </w:rPr>
        <w:t>Laporan keuangan disajikan secara wajar sesuai dengan prinsip-prinsip akuntansi yang berlaku umum.</w:t>
      </w:r>
    </w:p>
    <w:p w:rsidR="00A43282" w:rsidRPr="00C673F9" w:rsidRDefault="00A43282" w:rsidP="00A43282">
      <w:pPr>
        <w:pStyle w:val="ListParagraph"/>
        <w:numPr>
          <w:ilvl w:val="0"/>
          <w:numId w:val="22"/>
        </w:numPr>
        <w:spacing w:line="480" w:lineRule="auto"/>
        <w:jc w:val="both"/>
        <w:rPr>
          <w:rFonts w:ascii="Times New Roman" w:hAnsi="Times New Roman" w:cs="Times New Roman"/>
        </w:rPr>
      </w:pPr>
      <w:r w:rsidRPr="00C673F9">
        <w:rPr>
          <w:rFonts w:ascii="Times New Roman" w:hAnsi="Times New Roman" w:cs="Times New Roman"/>
        </w:rPr>
        <w:t>Struktur pengendalian internal perusahaan dilaksanakan dengan baik.</w:t>
      </w:r>
    </w:p>
    <w:p w:rsidR="00A43282" w:rsidRPr="00C673F9" w:rsidRDefault="00A43282" w:rsidP="00A43282">
      <w:pPr>
        <w:pStyle w:val="ListParagraph"/>
        <w:numPr>
          <w:ilvl w:val="0"/>
          <w:numId w:val="22"/>
        </w:numPr>
        <w:spacing w:line="480" w:lineRule="auto"/>
        <w:jc w:val="both"/>
        <w:rPr>
          <w:rFonts w:ascii="Times New Roman" w:hAnsi="Times New Roman" w:cs="Times New Roman"/>
        </w:rPr>
      </w:pPr>
      <w:r w:rsidRPr="00C673F9">
        <w:rPr>
          <w:rFonts w:ascii="Times New Roman" w:hAnsi="Times New Roman" w:cs="Times New Roman"/>
        </w:rPr>
        <w:t>Pelaksanaan audit internal maupun eksternal dilaksanakan sesuai dengan standar audit yang berlaku.</w:t>
      </w:r>
    </w:p>
    <w:p w:rsidR="00A43282" w:rsidRPr="00C673F9" w:rsidRDefault="00A43282" w:rsidP="00A43282">
      <w:pPr>
        <w:pStyle w:val="ListParagraph"/>
        <w:numPr>
          <w:ilvl w:val="0"/>
          <w:numId w:val="22"/>
        </w:numPr>
        <w:spacing w:line="480" w:lineRule="auto"/>
        <w:jc w:val="both"/>
        <w:rPr>
          <w:rFonts w:ascii="Times New Roman" w:hAnsi="Times New Roman" w:cs="Times New Roman"/>
        </w:rPr>
      </w:pPr>
      <w:r w:rsidRPr="00C673F9">
        <w:rPr>
          <w:rFonts w:ascii="Times New Roman" w:hAnsi="Times New Roman" w:cs="Times New Roman"/>
        </w:rPr>
        <w:t>Tindak lanjut temuan hasil audit dilaksanakan oleh manajemen.</w:t>
      </w:r>
    </w:p>
    <w:p w:rsidR="00A43282" w:rsidRPr="00C673F9" w:rsidRDefault="00A43282" w:rsidP="00A43282">
      <w:pPr>
        <w:pStyle w:val="Heading2"/>
        <w:numPr>
          <w:ilvl w:val="0"/>
          <w:numId w:val="25"/>
        </w:numPr>
        <w:rPr>
          <w:rFonts w:ascii="Times New Roman" w:hAnsi="Times New Roman" w:cs="Times New Roman"/>
          <w:color w:val="auto"/>
          <w:sz w:val="24"/>
          <w:szCs w:val="24"/>
        </w:rPr>
      </w:pPr>
      <w:bookmarkStart w:id="20" w:name="_Toc409923641"/>
      <w:bookmarkStart w:id="21" w:name="_Toc410361418"/>
      <w:r w:rsidRPr="00C673F9">
        <w:rPr>
          <w:rFonts w:ascii="Times New Roman" w:hAnsi="Times New Roman" w:cs="Times New Roman"/>
          <w:color w:val="auto"/>
          <w:sz w:val="24"/>
          <w:szCs w:val="24"/>
        </w:rPr>
        <w:t>Kualitas Audit</w:t>
      </w:r>
      <w:bookmarkEnd w:id="20"/>
      <w:bookmarkEnd w:id="21"/>
    </w:p>
    <w:p w:rsidR="00A43282" w:rsidRPr="00C673F9" w:rsidRDefault="00A43282" w:rsidP="00A43282">
      <w:pPr>
        <w:rPr>
          <w:rFonts w:ascii="Times New Roman" w:hAnsi="Times New Roman" w:cs="Times New Roman"/>
        </w:rPr>
      </w:pPr>
    </w:p>
    <w:p w:rsidR="00A43282" w:rsidRPr="00C673F9" w:rsidRDefault="00A43282" w:rsidP="00A43282">
      <w:pPr>
        <w:spacing w:line="480" w:lineRule="auto"/>
        <w:ind w:left="1440" w:firstLine="502"/>
        <w:jc w:val="both"/>
        <w:rPr>
          <w:rFonts w:ascii="Times New Roman" w:hAnsi="Times New Roman" w:cs="Times New Roman"/>
        </w:rPr>
      </w:pPr>
      <w:r w:rsidRPr="00C673F9">
        <w:rPr>
          <w:rFonts w:ascii="Times New Roman" w:hAnsi="Times New Roman" w:cs="Times New Roman"/>
        </w:rPr>
        <w:t>Jasa audit mencakup perolehan dan penilaian bukti yang mendasari laporan keuangan historis suatu entitas yang berisi asersi yang dibuat oleh manajemen entitas tersebut. Atas dasar audit yang dilaksanakan  terhadap laporan keuangan historis suatu entitas, auditor menyatakan suatu pendapat mengenai apakah laporan keuangan tersebut menyajikan secara wajar, dalam semua hal yang material, posisi keuangan dan hasil usaha entitas sesuai dengan prinsip akuntansi berterima umum (Mulyadi, 2013:5).</w:t>
      </w:r>
    </w:p>
    <w:p w:rsidR="00A43282" w:rsidRPr="00C673F9" w:rsidRDefault="00A43282" w:rsidP="00A43282">
      <w:pPr>
        <w:spacing w:line="480" w:lineRule="auto"/>
        <w:ind w:left="1440" w:firstLine="502"/>
        <w:jc w:val="both"/>
        <w:rPr>
          <w:rFonts w:ascii="Times New Roman" w:hAnsi="Times New Roman" w:cs="Times New Roman"/>
        </w:rPr>
      </w:pPr>
      <w:r w:rsidRPr="00C673F9">
        <w:rPr>
          <w:rFonts w:ascii="Times New Roman" w:hAnsi="Times New Roman" w:cs="Times New Roman"/>
        </w:rPr>
        <w:t>Randal J. Elder, Mark S. Beasley, dan Alvin A. Arens (2012:105) mendefinisikan kualitas audit sebagai berikut:</w:t>
      </w:r>
    </w:p>
    <w:p w:rsidR="00A43282" w:rsidRPr="00C673F9" w:rsidRDefault="00A43282" w:rsidP="00A43282">
      <w:pPr>
        <w:ind w:left="1440"/>
        <w:jc w:val="both"/>
        <w:rPr>
          <w:rFonts w:ascii="Times New Roman" w:hAnsi="Times New Roman" w:cs="Times New Roman"/>
          <w:i/>
        </w:rPr>
      </w:pPr>
      <w:r w:rsidRPr="00C673F9">
        <w:rPr>
          <w:rFonts w:ascii="Times New Roman" w:hAnsi="Times New Roman" w:cs="Times New Roman"/>
          <w:i/>
        </w:rPr>
        <w:t>“Audit quality means how tell an audit detects a report material misstatement in financial statement. The detection aspect is a reflection of auditor compentence, while reporting is a reflection of ethic or auditor integrity, particulary independence.”</w:t>
      </w:r>
    </w:p>
    <w:p w:rsidR="00A43282" w:rsidRDefault="00A43282" w:rsidP="00A43282">
      <w:pPr>
        <w:spacing w:line="480" w:lineRule="auto"/>
        <w:ind w:left="1440" w:firstLine="502"/>
        <w:jc w:val="both"/>
        <w:rPr>
          <w:rFonts w:ascii="Times New Roman" w:hAnsi="Times New Roman" w:cs="Times New Roman"/>
        </w:rPr>
      </w:pPr>
    </w:p>
    <w:p w:rsidR="00A43282" w:rsidRPr="00C673F9" w:rsidRDefault="00A43282" w:rsidP="00A43282">
      <w:pPr>
        <w:spacing w:line="480" w:lineRule="auto"/>
        <w:ind w:left="1440" w:firstLine="502"/>
        <w:jc w:val="both"/>
        <w:rPr>
          <w:rFonts w:ascii="Times New Roman" w:hAnsi="Times New Roman" w:cs="Times New Roman"/>
        </w:rPr>
      </w:pPr>
      <w:r>
        <w:rPr>
          <w:rFonts w:ascii="Times New Roman" w:hAnsi="Times New Roman" w:cs="Times New Roman"/>
        </w:rPr>
        <w:t>Menurut Rosnidah dalam Susanti dan Taringan (2013), kualitas audit adalah pelaksanaan audit yang dilakukan sesuai standar sehingga auditor mampu mengungkapkan dan melaporkan apabila terjadi pelanggaran yang dilakukan klien, standar yang mengatur pelaksanaan audit di Indonesia adalah Standar Profesional Akuntan Publik. Menurut Basuki dalam Bangun (2011), kualitas audit adalah pemeriksaan yang sistematis dan independen untuk menentukan aktivitas, mutu dan hasilnya sesuai dengan peraturan yang telah direncanakan apakah pengaturan tersebut diimplementasikan secara efektif dan cocok dengan tujuan.</w:t>
      </w:r>
    </w:p>
    <w:p w:rsidR="00A43282" w:rsidRPr="00C673F9" w:rsidRDefault="00A43282" w:rsidP="00A43282">
      <w:pPr>
        <w:spacing w:line="480" w:lineRule="auto"/>
        <w:ind w:left="1440" w:firstLine="502"/>
        <w:jc w:val="both"/>
        <w:rPr>
          <w:rFonts w:ascii="Times New Roman" w:hAnsi="Times New Roman" w:cs="Times New Roman"/>
        </w:rPr>
      </w:pPr>
      <w:r w:rsidRPr="00C673F9">
        <w:rPr>
          <w:rFonts w:ascii="Times New Roman" w:hAnsi="Times New Roman" w:cs="Times New Roman"/>
        </w:rPr>
        <w:t>Audit memiliki fungsi sebagai proses untuk mengurangi ketidakselarasan informasi yang terdapat antara manajer dan para pemegang saham dengan menggunakan pihak luar untuk memberikan pengesahan terhadap laporan keuangan. Para pengguna laporan keuangan terutama para pemegang saham akan mengambil keputusan berdasarkan pada laporan yang telah dibuat oleh auditor. Oleh karena itu, auditor harus menghasilkan audit yang berkualitas sehingga dapat mengurangi ketidakselarasan yang terjadi antara pihak manajemen dan pemilik (Elfarini, 2007).</w:t>
      </w:r>
    </w:p>
    <w:p w:rsidR="00A43282" w:rsidRPr="00C673F9" w:rsidRDefault="00A43282" w:rsidP="00A43282">
      <w:pPr>
        <w:spacing w:line="480" w:lineRule="auto"/>
        <w:ind w:left="1440" w:firstLine="502"/>
        <w:jc w:val="both"/>
        <w:rPr>
          <w:rFonts w:ascii="Times New Roman" w:hAnsi="Times New Roman" w:cs="Times New Roman"/>
        </w:rPr>
      </w:pPr>
      <w:r w:rsidRPr="00C673F9">
        <w:rPr>
          <w:rFonts w:ascii="Times New Roman" w:hAnsi="Times New Roman" w:cs="Times New Roman"/>
        </w:rPr>
        <w:t xml:space="preserve">Kualitas audit dapat diukur dengan menggunakan proksi ukuran Kantor Akuntan Publik (KAP), apakah masuk dalam KAP </w:t>
      </w:r>
      <w:r w:rsidRPr="00C673F9">
        <w:rPr>
          <w:rFonts w:ascii="Times New Roman" w:hAnsi="Times New Roman" w:cs="Times New Roman"/>
          <w:i/>
        </w:rPr>
        <w:t xml:space="preserve">The Big Four </w:t>
      </w:r>
      <w:r w:rsidRPr="00C673F9">
        <w:rPr>
          <w:rFonts w:ascii="Times New Roman" w:hAnsi="Times New Roman" w:cs="Times New Roman"/>
        </w:rPr>
        <w:t xml:space="preserve"> atau tidak (Susiana dan Herawaty, 2007). Laporan keuangan yang diaudit oleh auditor KAP </w:t>
      </w:r>
      <w:r w:rsidRPr="00C673F9">
        <w:rPr>
          <w:rFonts w:ascii="Times New Roman" w:hAnsi="Times New Roman" w:cs="Times New Roman"/>
          <w:i/>
        </w:rPr>
        <w:t>The Big Four</w:t>
      </w:r>
      <w:r w:rsidRPr="00C673F9">
        <w:rPr>
          <w:rFonts w:ascii="Times New Roman" w:hAnsi="Times New Roman" w:cs="Times New Roman"/>
        </w:rPr>
        <w:t xml:space="preserve"> menurut beberapa referensi lebih berkualitas sehingga menampilkan nilai perusahaan yang sebenarnya. Oleh karena itu diduga perusahaan yang diaudit oleh KAP </w:t>
      </w:r>
      <w:r w:rsidRPr="00C673F9">
        <w:rPr>
          <w:rFonts w:ascii="Times New Roman" w:hAnsi="Times New Roman" w:cs="Times New Roman"/>
          <w:i/>
        </w:rPr>
        <w:t xml:space="preserve">The Big Four </w:t>
      </w:r>
      <w:r w:rsidRPr="00C673F9">
        <w:rPr>
          <w:rFonts w:ascii="Times New Roman" w:hAnsi="Times New Roman" w:cs="Times New Roman"/>
        </w:rPr>
        <w:t xml:space="preserve">(Price Waterhouse Cooper –PWC, Deloitte Touche Tohmatsu, KPMG, dan Ernst &amp; Young) memiliki tingkat kecurangan yang lebih rendah dibandingkan dengan perusahaan yang diaudit KAP </w:t>
      </w:r>
      <w:r w:rsidRPr="00C673F9">
        <w:rPr>
          <w:rFonts w:ascii="Times New Roman" w:hAnsi="Times New Roman" w:cs="Times New Roman"/>
          <w:i/>
        </w:rPr>
        <w:t>Non The Big Four</w:t>
      </w:r>
      <w:r w:rsidRPr="00C673F9">
        <w:rPr>
          <w:rFonts w:ascii="Times New Roman" w:hAnsi="Times New Roman" w:cs="Times New Roman"/>
        </w:rPr>
        <w:t xml:space="preserve"> (Annisa dan Kurniasih, 2012).</w:t>
      </w:r>
    </w:p>
    <w:p w:rsidR="00A43282" w:rsidRPr="00C673F9" w:rsidRDefault="00A43282" w:rsidP="00A43282">
      <w:pPr>
        <w:pStyle w:val="Heading2"/>
        <w:numPr>
          <w:ilvl w:val="0"/>
          <w:numId w:val="8"/>
        </w:numPr>
        <w:spacing w:line="480" w:lineRule="auto"/>
        <w:jc w:val="both"/>
        <w:rPr>
          <w:rFonts w:ascii="Times New Roman" w:hAnsi="Times New Roman" w:cs="Times New Roman"/>
          <w:color w:val="auto"/>
          <w:sz w:val="24"/>
          <w:szCs w:val="24"/>
        </w:rPr>
      </w:pPr>
      <w:bookmarkStart w:id="22" w:name="_Toc409923642"/>
      <w:bookmarkStart w:id="23" w:name="_Toc410361419"/>
      <w:r w:rsidRPr="00C673F9">
        <w:rPr>
          <w:rFonts w:ascii="Times New Roman" w:hAnsi="Times New Roman" w:cs="Times New Roman"/>
          <w:color w:val="auto"/>
          <w:sz w:val="24"/>
          <w:szCs w:val="24"/>
        </w:rPr>
        <w:t>Profitabilitas</w:t>
      </w:r>
      <w:bookmarkEnd w:id="22"/>
      <w:bookmarkEnd w:id="23"/>
    </w:p>
    <w:p w:rsidR="00A43282" w:rsidRPr="00C673F9" w:rsidRDefault="00A43282" w:rsidP="00A43282">
      <w:pPr>
        <w:spacing w:line="480" w:lineRule="auto"/>
        <w:ind w:left="360" w:firstLine="720"/>
        <w:jc w:val="both"/>
        <w:rPr>
          <w:rFonts w:ascii="Times New Roman" w:hAnsi="Times New Roman" w:cs="Times New Roman"/>
        </w:rPr>
      </w:pPr>
      <w:r w:rsidRPr="00C673F9">
        <w:rPr>
          <w:rFonts w:ascii="Times New Roman" w:hAnsi="Times New Roman" w:cs="Times New Roman"/>
        </w:rPr>
        <w:t>Menurut Kasmir (2016:114), profitabilitas merupakan rasio untuk menilai kemampuan perusahaan dalam mencari keuntungan atau laba dalam suatu periode tertentu dan juga memberikan ukuran sejauh mana tingkat efektivitas manajemen suatu perusahaan yang ditunjukkan dari laba yang dihasilkan. Menurut Fahmi (2013:135), rasio profitabilitas merupakan rasio untuk mengukur efektifitas manajemen secara keseluruhan yang ditunjukkan oleh besar kecilnya tingkat keuntungan yang diperoleh dalam hubungannya dengan penjualan maupun investasi. Semakin baik rasio profitabilitas, maka semakin baik kemampuan perusahaan memperoleh keuntungan. Berikut adalah beberapa manfaat rasio profitabilitas menurut Hery (2016:192-193):</w:t>
      </w:r>
    </w:p>
    <w:p w:rsidR="00A43282" w:rsidRPr="00C673F9" w:rsidRDefault="00A43282" w:rsidP="00A43282">
      <w:pPr>
        <w:pStyle w:val="ListParagraph"/>
        <w:numPr>
          <w:ilvl w:val="0"/>
          <w:numId w:val="27"/>
        </w:numPr>
        <w:spacing w:line="480" w:lineRule="auto"/>
        <w:jc w:val="both"/>
        <w:rPr>
          <w:rFonts w:ascii="Times New Roman" w:hAnsi="Times New Roman" w:cs="Times New Roman"/>
        </w:rPr>
      </w:pPr>
      <w:r w:rsidRPr="00C673F9">
        <w:rPr>
          <w:rFonts w:ascii="Times New Roman" w:hAnsi="Times New Roman" w:cs="Times New Roman"/>
        </w:rPr>
        <w:t>Untuk mengukur kemampuan perusahaan dalam menghasilkan laba selama periode tertentu.</w:t>
      </w:r>
    </w:p>
    <w:p w:rsidR="00A43282" w:rsidRPr="00C673F9" w:rsidRDefault="00A43282" w:rsidP="00A43282">
      <w:pPr>
        <w:pStyle w:val="ListParagraph"/>
        <w:numPr>
          <w:ilvl w:val="0"/>
          <w:numId w:val="27"/>
        </w:numPr>
        <w:spacing w:line="480" w:lineRule="auto"/>
        <w:jc w:val="both"/>
        <w:rPr>
          <w:rFonts w:ascii="Times New Roman" w:hAnsi="Times New Roman" w:cs="Times New Roman"/>
        </w:rPr>
      </w:pPr>
      <w:r w:rsidRPr="00C673F9">
        <w:rPr>
          <w:rFonts w:ascii="Times New Roman" w:hAnsi="Times New Roman" w:cs="Times New Roman"/>
        </w:rPr>
        <w:t>Untuk menilai posisi laba perusahaan tahun sebelumnya dengan tahun sekarang.</w:t>
      </w:r>
    </w:p>
    <w:p w:rsidR="00A43282" w:rsidRPr="00C673F9" w:rsidRDefault="00A43282" w:rsidP="00A43282">
      <w:pPr>
        <w:pStyle w:val="ListParagraph"/>
        <w:numPr>
          <w:ilvl w:val="0"/>
          <w:numId w:val="27"/>
        </w:numPr>
        <w:spacing w:line="480" w:lineRule="auto"/>
        <w:jc w:val="both"/>
        <w:rPr>
          <w:rFonts w:ascii="Times New Roman" w:hAnsi="Times New Roman" w:cs="Times New Roman"/>
        </w:rPr>
      </w:pPr>
      <w:r w:rsidRPr="00C673F9">
        <w:rPr>
          <w:rFonts w:ascii="Times New Roman" w:hAnsi="Times New Roman" w:cs="Times New Roman"/>
        </w:rPr>
        <w:t>Untuk menilai perkembangan laba dari waktu ke waktu.</w:t>
      </w:r>
    </w:p>
    <w:p w:rsidR="00A43282" w:rsidRPr="00C673F9" w:rsidRDefault="00A43282" w:rsidP="00A43282">
      <w:pPr>
        <w:pStyle w:val="ListParagraph"/>
        <w:numPr>
          <w:ilvl w:val="0"/>
          <w:numId w:val="27"/>
        </w:numPr>
        <w:spacing w:line="480" w:lineRule="auto"/>
        <w:jc w:val="both"/>
        <w:rPr>
          <w:rFonts w:ascii="Times New Roman" w:hAnsi="Times New Roman" w:cs="Times New Roman"/>
        </w:rPr>
      </w:pPr>
      <w:r w:rsidRPr="00C673F9">
        <w:rPr>
          <w:rFonts w:ascii="Times New Roman" w:hAnsi="Times New Roman" w:cs="Times New Roman"/>
        </w:rPr>
        <w:t>Untuk mengukur seberapa besar jumlah laba bersih yang akan dihasilkan dari setiap rupiah dana yang tertanam dalam total aset.</w:t>
      </w:r>
    </w:p>
    <w:p w:rsidR="00A43282" w:rsidRPr="00C673F9" w:rsidRDefault="00A43282" w:rsidP="00A43282">
      <w:pPr>
        <w:spacing w:line="480" w:lineRule="auto"/>
        <w:ind w:left="360" w:firstLine="720"/>
        <w:jc w:val="both"/>
        <w:rPr>
          <w:rFonts w:ascii="Times New Roman" w:hAnsi="Times New Roman" w:cs="Times New Roman"/>
        </w:rPr>
      </w:pPr>
      <w:r w:rsidRPr="00C673F9">
        <w:rPr>
          <w:rFonts w:ascii="Times New Roman" w:hAnsi="Times New Roman" w:cs="Times New Roman"/>
        </w:rPr>
        <w:t xml:space="preserve">Dalam penelitian ini, profitabilitas dari perusahaan diproksikan dengan menggunakan tingkat pengembalian atas aset atau </w:t>
      </w:r>
      <w:r w:rsidRPr="00C673F9">
        <w:rPr>
          <w:rFonts w:ascii="Times New Roman" w:hAnsi="Times New Roman" w:cs="Times New Roman"/>
          <w:i/>
        </w:rPr>
        <w:t xml:space="preserve">Return on Assets </w:t>
      </w:r>
      <w:r w:rsidRPr="00C673F9">
        <w:rPr>
          <w:rFonts w:ascii="Times New Roman" w:hAnsi="Times New Roman" w:cs="Times New Roman"/>
        </w:rPr>
        <w:t xml:space="preserve">(ROA). Menurut Hery (2016:193), </w:t>
      </w:r>
      <w:r w:rsidRPr="00C673F9">
        <w:rPr>
          <w:rFonts w:ascii="Times New Roman" w:hAnsi="Times New Roman" w:cs="Times New Roman"/>
          <w:i/>
        </w:rPr>
        <w:t xml:space="preserve">Return on Assets </w:t>
      </w:r>
      <w:r w:rsidRPr="00C673F9">
        <w:rPr>
          <w:rFonts w:ascii="Times New Roman" w:hAnsi="Times New Roman" w:cs="Times New Roman"/>
        </w:rPr>
        <w:t xml:space="preserve">(ROA) merupakan rasio yang menunjukkan seberapa besar kontribusi aset dalam menciptakan laba bersih. Dengan kata lain, rasio ini digunakan untuk mengukur seberapa besar jumlah laba bersih yang akan dihasilkan dari setiap rupiah dana yang tertanam dalam total aset. </w:t>
      </w:r>
    </w:p>
    <w:p w:rsidR="00A43282" w:rsidRPr="00C673F9" w:rsidRDefault="00A43282" w:rsidP="00A43282">
      <w:pPr>
        <w:pStyle w:val="Heading2"/>
        <w:numPr>
          <w:ilvl w:val="0"/>
          <w:numId w:val="1"/>
        </w:numPr>
        <w:spacing w:line="480" w:lineRule="auto"/>
        <w:jc w:val="both"/>
        <w:rPr>
          <w:rFonts w:ascii="Times New Roman" w:hAnsi="Times New Roman" w:cs="Times New Roman"/>
          <w:color w:val="auto"/>
          <w:sz w:val="24"/>
          <w:szCs w:val="24"/>
        </w:rPr>
      </w:pPr>
      <w:bookmarkStart w:id="24" w:name="_Toc409923643"/>
      <w:bookmarkStart w:id="25" w:name="_Toc410361420"/>
      <w:r w:rsidRPr="00C673F9">
        <w:rPr>
          <w:rFonts w:ascii="Times New Roman" w:hAnsi="Times New Roman" w:cs="Times New Roman"/>
          <w:color w:val="auto"/>
          <w:sz w:val="24"/>
          <w:szCs w:val="24"/>
        </w:rPr>
        <w:t>Penelitian Terdahulu</w:t>
      </w:r>
      <w:bookmarkEnd w:id="24"/>
      <w:bookmarkEnd w:id="25"/>
    </w:p>
    <w:p w:rsidR="00A43282" w:rsidRPr="00C673F9" w:rsidRDefault="00A43282" w:rsidP="00A43282">
      <w:pPr>
        <w:jc w:val="center"/>
        <w:rPr>
          <w:rFonts w:ascii="Times New Roman" w:hAnsi="Times New Roman" w:cs="Times New Roman"/>
          <w:b/>
        </w:rPr>
      </w:pPr>
      <w:r w:rsidRPr="00C673F9">
        <w:rPr>
          <w:rFonts w:ascii="Times New Roman" w:hAnsi="Times New Roman" w:cs="Times New Roman"/>
          <w:b/>
        </w:rPr>
        <w:t>Tabel 2.1</w:t>
      </w:r>
    </w:p>
    <w:p w:rsidR="00A43282" w:rsidRDefault="00A43282" w:rsidP="00A43282">
      <w:pPr>
        <w:jc w:val="center"/>
        <w:rPr>
          <w:rFonts w:ascii="Times New Roman" w:hAnsi="Times New Roman" w:cs="Times New Roman"/>
          <w:b/>
        </w:rPr>
      </w:pPr>
      <w:r w:rsidRPr="00C673F9">
        <w:rPr>
          <w:rFonts w:ascii="Times New Roman" w:hAnsi="Times New Roman" w:cs="Times New Roman"/>
          <w:b/>
        </w:rPr>
        <w:t>Penelitian Terdahulu</w:t>
      </w:r>
    </w:p>
    <w:p w:rsidR="00A43282" w:rsidRPr="00C673F9" w:rsidRDefault="00A43282" w:rsidP="00A43282">
      <w:pPr>
        <w:jc w:val="center"/>
        <w:rPr>
          <w:rFonts w:ascii="Times New Roman" w:hAnsi="Times New Roman" w:cs="Times New Roman"/>
          <w:b/>
        </w:rPr>
      </w:pPr>
    </w:p>
    <w:tbl>
      <w:tblPr>
        <w:tblStyle w:val="TableGrid"/>
        <w:tblW w:w="0" w:type="auto"/>
        <w:tblInd w:w="534" w:type="dxa"/>
        <w:tblLayout w:type="fixed"/>
        <w:tblLook w:val="04A0" w:firstRow="1" w:lastRow="0" w:firstColumn="1" w:lastColumn="0" w:noHBand="0" w:noVBand="1"/>
      </w:tblPr>
      <w:tblGrid>
        <w:gridCol w:w="2268"/>
        <w:gridCol w:w="6195"/>
      </w:tblGrid>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1. Judul</w:t>
            </w:r>
          </w:p>
        </w:tc>
        <w:tc>
          <w:tcPr>
            <w:tcW w:w="6195"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 xml:space="preserve">Pengaruh </w:t>
            </w:r>
            <w:r w:rsidRPr="00C673F9">
              <w:rPr>
                <w:rFonts w:ascii="Times New Roman" w:hAnsi="Times New Roman" w:cs="Times New Roman"/>
                <w:b/>
                <w:i/>
              </w:rPr>
              <w:t>Corporate Governance</w:t>
            </w:r>
            <w:r w:rsidRPr="00C673F9">
              <w:rPr>
                <w:rFonts w:ascii="Times New Roman" w:hAnsi="Times New Roman" w:cs="Times New Roman"/>
                <w:b/>
              </w:rPr>
              <w:t xml:space="preserve"> Terhadap </w:t>
            </w:r>
            <w:r w:rsidRPr="00C673F9">
              <w:rPr>
                <w:rFonts w:ascii="Times New Roman" w:hAnsi="Times New Roman" w:cs="Times New Roman"/>
                <w:b/>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Nama Peneliti</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Syeldila Sandy dan Niki Lukviarman</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Tahun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2015</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Objek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Perusahaan Manufaktur yang Terdaftar di BEI Tahun 2011-2013</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Dependen</w:t>
            </w:r>
          </w:p>
        </w:tc>
        <w:tc>
          <w:tcPr>
            <w:tcW w:w="6195" w:type="dxa"/>
            <w:noWrap/>
            <w:hideMark/>
          </w:tcPr>
          <w:p w:rsidR="00A43282" w:rsidRPr="00C673F9" w:rsidRDefault="00A43282" w:rsidP="00AB48DD">
            <w:pPr>
              <w:spacing w:line="480" w:lineRule="auto"/>
              <w:rPr>
                <w:rFonts w:ascii="Times New Roman" w:hAnsi="Times New Roman" w:cs="Times New Roman"/>
                <w:i/>
              </w:rPr>
            </w:pPr>
            <w:r w:rsidRPr="00C673F9">
              <w:rPr>
                <w:rFonts w:ascii="Times New Roman" w:hAnsi="Times New Roman" w:cs="Times New Roman"/>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Independen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Kepemilikan Institusional, Komisaris Independen, Kualitas Audit, Komite Audit</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Kesimpulan</w:t>
            </w:r>
          </w:p>
        </w:tc>
        <w:tc>
          <w:tcPr>
            <w:tcW w:w="6195" w:type="dxa"/>
            <w:noWrap/>
            <w:hideMark/>
          </w:tcPr>
          <w:p w:rsidR="00A43282" w:rsidRPr="00C673F9" w:rsidRDefault="00A43282" w:rsidP="00A43282">
            <w:pPr>
              <w:pStyle w:val="ListParagraph"/>
              <w:numPr>
                <w:ilvl w:val="0"/>
                <w:numId w:val="2"/>
              </w:numPr>
              <w:spacing w:line="480" w:lineRule="auto"/>
              <w:rPr>
                <w:rFonts w:ascii="Times New Roman" w:hAnsi="Times New Roman" w:cs="Times New Roman"/>
              </w:rPr>
            </w:pPr>
            <w:r w:rsidRPr="00C673F9">
              <w:rPr>
                <w:rFonts w:ascii="Times New Roman" w:hAnsi="Times New Roman" w:cs="Times New Roman"/>
              </w:rPr>
              <w:t>Kepemilikan institusional berpengaruh negatif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2"/>
              </w:numPr>
              <w:spacing w:line="480" w:lineRule="auto"/>
              <w:rPr>
                <w:rFonts w:ascii="Times New Roman" w:hAnsi="Times New Roman" w:cs="Times New Roman"/>
              </w:rPr>
            </w:pPr>
            <w:r w:rsidRPr="00C673F9">
              <w:rPr>
                <w:rFonts w:ascii="Times New Roman" w:hAnsi="Times New Roman" w:cs="Times New Roman"/>
              </w:rPr>
              <w:t>Komisaris independen berpengaruh negatif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2"/>
              </w:numPr>
              <w:spacing w:line="480" w:lineRule="auto"/>
              <w:rPr>
                <w:rFonts w:ascii="Times New Roman" w:hAnsi="Times New Roman" w:cs="Times New Roman"/>
              </w:rPr>
            </w:pPr>
            <w:r w:rsidRPr="00C673F9">
              <w:rPr>
                <w:rFonts w:ascii="Times New Roman" w:hAnsi="Times New Roman" w:cs="Times New Roman"/>
              </w:rPr>
              <w:t>Kualitas audit berpengaruh negatif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2"/>
              </w:numPr>
              <w:spacing w:line="480" w:lineRule="auto"/>
              <w:rPr>
                <w:rFonts w:ascii="Times New Roman" w:hAnsi="Times New Roman" w:cs="Times New Roman"/>
              </w:rPr>
            </w:pPr>
            <w:r w:rsidRPr="00C673F9">
              <w:rPr>
                <w:rFonts w:ascii="Times New Roman" w:hAnsi="Times New Roman" w:cs="Times New Roman"/>
              </w:rPr>
              <w:t>Komite audit berpengaruh negatif signifikan terhadap</w:t>
            </w:r>
            <w:r w:rsidRPr="00C673F9">
              <w:rPr>
                <w:rFonts w:ascii="Times New Roman" w:hAnsi="Times New Roman" w:cs="Times New Roman"/>
                <w:i/>
              </w:rPr>
              <w:t xml:space="preserve"> 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2. Judul</w:t>
            </w:r>
          </w:p>
        </w:tc>
        <w:tc>
          <w:tcPr>
            <w:tcW w:w="6195"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 xml:space="preserve">Pengaruh </w:t>
            </w:r>
            <w:r w:rsidRPr="00C673F9">
              <w:rPr>
                <w:rFonts w:ascii="Times New Roman" w:hAnsi="Times New Roman" w:cs="Times New Roman"/>
                <w:b/>
                <w:i/>
              </w:rPr>
              <w:t>Corporate Governance</w:t>
            </w:r>
            <w:r w:rsidRPr="00C673F9">
              <w:rPr>
                <w:rFonts w:ascii="Times New Roman" w:hAnsi="Times New Roman" w:cs="Times New Roman"/>
                <w:b/>
              </w:rPr>
              <w:t xml:space="preserve"> Terhadap </w:t>
            </w:r>
            <w:r w:rsidRPr="00C673F9">
              <w:rPr>
                <w:rFonts w:ascii="Times New Roman" w:hAnsi="Times New Roman" w:cs="Times New Roman"/>
                <w:b/>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Nama Peneliti</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color w:val="000000"/>
              </w:rPr>
              <w:t>Sri Mulyani, Anita Wijayanti, dan Endang Masitoh</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Tahun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2018</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Objek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Perusahaan Pertambangan yang Terdaftar di BEI Tahun 2014-2016</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Independen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Kepemilikan Institusional, Komisaris Independen, Kualitas Audit, Komite Audit</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Kesimpulan</w:t>
            </w:r>
          </w:p>
        </w:tc>
        <w:tc>
          <w:tcPr>
            <w:tcW w:w="6195" w:type="dxa"/>
            <w:noWrap/>
            <w:hideMark/>
          </w:tcPr>
          <w:p w:rsidR="00A43282" w:rsidRPr="00C673F9" w:rsidRDefault="00A43282" w:rsidP="00A43282">
            <w:pPr>
              <w:pStyle w:val="ListParagraph"/>
              <w:numPr>
                <w:ilvl w:val="0"/>
                <w:numId w:val="3"/>
              </w:numPr>
              <w:spacing w:line="480" w:lineRule="auto"/>
              <w:rPr>
                <w:rFonts w:ascii="Times New Roman" w:hAnsi="Times New Roman" w:cs="Times New Roman"/>
              </w:rPr>
            </w:pPr>
            <w:r w:rsidRPr="00C673F9">
              <w:rPr>
                <w:rFonts w:ascii="Times New Roman" w:hAnsi="Times New Roman" w:cs="Times New Roman"/>
              </w:rPr>
              <w:t> Kepemilikan institusional berpengaruh positif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3"/>
              </w:numPr>
              <w:spacing w:line="480" w:lineRule="auto"/>
              <w:rPr>
                <w:rFonts w:ascii="Times New Roman" w:hAnsi="Times New Roman" w:cs="Times New Roman"/>
              </w:rPr>
            </w:pPr>
            <w:r w:rsidRPr="00C673F9">
              <w:rPr>
                <w:rFonts w:ascii="Times New Roman" w:hAnsi="Times New Roman" w:cs="Times New Roman"/>
              </w:rPr>
              <w:t>Komisaris independen berpengaruh negatif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3"/>
              </w:numPr>
              <w:spacing w:line="480" w:lineRule="auto"/>
              <w:rPr>
                <w:rFonts w:ascii="Times New Roman" w:hAnsi="Times New Roman" w:cs="Times New Roman"/>
              </w:rPr>
            </w:pPr>
            <w:r w:rsidRPr="00C673F9">
              <w:rPr>
                <w:rFonts w:ascii="Times New Roman" w:hAnsi="Times New Roman" w:cs="Times New Roman"/>
              </w:rPr>
              <w:t>Kualitas audit berpengaruh negatif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3"/>
              </w:numPr>
              <w:spacing w:line="480" w:lineRule="auto"/>
              <w:rPr>
                <w:rFonts w:ascii="Times New Roman" w:hAnsi="Times New Roman" w:cs="Times New Roman"/>
              </w:rPr>
            </w:pPr>
            <w:r w:rsidRPr="00C673F9">
              <w:rPr>
                <w:rFonts w:ascii="Times New Roman" w:hAnsi="Times New Roman" w:cs="Times New Roman"/>
              </w:rPr>
              <w:t>Komite audit berpengaruh positif signifikan terhadap</w:t>
            </w:r>
            <w:r w:rsidRPr="00C673F9">
              <w:rPr>
                <w:rFonts w:ascii="Times New Roman" w:hAnsi="Times New Roman" w:cs="Times New Roman"/>
                <w:i/>
              </w:rPr>
              <w:t xml:space="preserve"> 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3. Judul</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b/>
              </w:rPr>
              <w:t xml:space="preserve">Pengaruh </w:t>
            </w:r>
            <w:r w:rsidRPr="00C673F9">
              <w:rPr>
                <w:rFonts w:ascii="Times New Roman" w:hAnsi="Times New Roman" w:cs="Times New Roman"/>
                <w:b/>
                <w:i/>
              </w:rPr>
              <w:t>Corporate Governance</w:t>
            </w:r>
            <w:r w:rsidRPr="00C673F9">
              <w:rPr>
                <w:rFonts w:ascii="Times New Roman" w:hAnsi="Times New Roman" w:cs="Times New Roman"/>
                <w:b/>
              </w:rPr>
              <w:t xml:space="preserve"> Terhadap </w:t>
            </w:r>
            <w:r w:rsidRPr="00C673F9">
              <w:rPr>
                <w:rFonts w:ascii="Times New Roman" w:hAnsi="Times New Roman" w:cs="Times New Roman"/>
                <w:b/>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Nama Peneliti</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color w:val="000000"/>
              </w:rPr>
              <w:t>Muhammad Oktofian</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Tahun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2015</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Objek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Perusahaan Perbankan yang Terdaftar di BEI Tahun 2009-2013</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Independen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Kepemilikan Institusional, Komisaris Independen, Kepemilikan Manajerial, Komite Audit</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Kesimpulan</w:t>
            </w:r>
          </w:p>
        </w:tc>
        <w:tc>
          <w:tcPr>
            <w:tcW w:w="6195" w:type="dxa"/>
            <w:noWrap/>
            <w:hideMark/>
          </w:tcPr>
          <w:p w:rsidR="00A43282" w:rsidRPr="00C673F9" w:rsidRDefault="00A43282" w:rsidP="00A43282">
            <w:pPr>
              <w:pStyle w:val="ListParagraph"/>
              <w:numPr>
                <w:ilvl w:val="0"/>
                <w:numId w:val="4"/>
              </w:numPr>
              <w:spacing w:line="480" w:lineRule="auto"/>
              <w:rPr>
                <w:rFonts w:ascii="Times New Roman" w:hAnsi="Times New Roman" w:cs="Times New Roman"/>
              </w:rPr>
            </w:pPr>
            <w:r w:rsidRPr="00C673F9">
              <w:rPr>
                <w:rFonts w:ascii="Times New Roman" w:hAnsi="Times New Roman" w:cs="Times New Roman"/>
              </w:rPr>
              <w:t>Kepemilikan institusional tidak berpengaruh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4"/>
              </w:numPr>
              <w:spacing w:line="480" w:lineRule="auto"/>
              <w:rPr>
                <w:rFonts w:ascii="Times New Roman" w:hAnsi="Times New Roman" w:cs="Times New Roman"/>
              </w:rPr>
            </w:pPr>
            <w:r w:rsidRPr="00C673F9">
              <w:rPr>
                <w:rFonts w:ascii="Times New Roman" w:hAnsi="Times New Roman" w:cs="Times New Roman"/>
              </w:rPr>
              <w:t>Komisaris independen tidak berpengaruh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4"/>
              </w:numPr>
              <w:spacing w:line="480" w:lineRule="auto"/>
              <w:rPr>
                <w:rFonts w:ascii="Times New Roman" w:hAnsi="Times New Roman" w:cs="Times New Roman"/>
              </w:rPr>
            </w:pPr>
            <w:r w:rsidRPr="00C673F9">
              <w:rPr>
                <w:rFonts w:ascii="Times New Roman" w:hAnsi="Times New Roman" w:cs="Times New Roman"/>
              </w:rPr>
              <w:t>Kepemilikan manajerial tidak berpengaruh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4"/>
              </w:numPr>
              <w:spacing w:line="480" w:lineRule="auto"/>
              <w:rPr>
                <w:rFonts w:ascii="Times New Roman" w:hAnsi="Times New Roman" w:cs="Times New Roman"/>
              </w:rPr>
            </w:pPr>
            <w:r w:rsidRPr="00C673F9">
              <w:rPr>
                <w:rFonts w:ascii="Times New Roman" w:hAnsi="Times New Roman" w:cs="Times New Roman"/>
              </w:rPr>
              <w:t>Komite audit berpengaruh positif signifikan terhadap</w:t>
            </w:r>
            <w:r w:rsidRPr="00C673F9">
              <w:rPr>
                <w:rFonts w:ascii="Times New Roman" w:hAnsi="Times New Roman" w:cs="Times New Roman"/>
                <w:i/>
              </w:rPr>
              <w:t xml:space="preserve"> 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4. Judul</w:t>
            </w:r>
          </w:p>
        </w:tc>
        <w:tc>
          <w:tcPr>
            <w:tcW w:w="6195"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Pengaruh Komisaris Independen, Komite Audit, dan Kualitas Audit Terhadap Penghindaran Pajak (</w:t>
            </w:r>
            <w:r w:rsidRPr="00C673F9">
              <w:rPr>
                <w:rFonts w:ascii="Times New Roman" w:hAnsi="Times New Roman" w:cs="Times New Roman"/>
                <w:b/>
                <w:i/>
              </w:rPr>
              <w:t>Tax Avoidance</w:t>
            </w:r>
            <w:r w:rsidRPr="00C673F9">
              <w:rPr>
                <w:rFonts w:ascii="Times New Roman" w:hAnsi="Times New Roman" w:cs="Times New Roman"/>
                <w:b/>
              </w:rPr>
              <w:t>)</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Nama Peneliti</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Arry Eksandy</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Tahun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2017</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Objek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Perusahaan  Manufaktur Sektor Industri Barang Konsumsi yang Terdaftar di BEI Tahun 2010-2014</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Independen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Komisaris Independen, Komite Audit, Kualitas Audit</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Kesimpulan</w:t>
            </w:r>
          </w:p>
        </w:tc>
        <w:tc>
          <w:tcPr>
            <w:tcW w:w="6195" w:type="dxa"/>
            <w:noWrap/>
            <w:hideMark/>
          </w:tcPr>
          <w:p w:rsidR="00A43282" w:rsidRPr="00C673F9" w:rsidRDefault="00A43282" w:rsidP="00A43282">
            <w:pPr>
              <w:pStyle w:val="ListParagraph"/>
              <w:numPr>
                <w:ilvl w:val="0"/>
                <w:numId w:val="5"/>
              </w:numPr>
              <w:spacing w:line="480" w:lineRule="auto"/>
              <w:rPr>
                <w:rFonts w:ascii="Times New Roman" w:hAnsi="Times New Roman" w:cs="Times New Roman"/>
              </w:rPr>
            </w:pPr>
            <w:r w:rsidRPr="00C673F9">
              <w:rPr>
                <w:rFonts w:ascii="Times New Roman" w:hAnsi="Times New Roman" w:cs="Times New Roman"/>
              </w:rPr>
              <w:t>Komisaris independen berpengaruh positif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5"/>
              </w:numPr>
              <w:spacing w:line="480" w:lineRule="auto"/>
              <w:rPr>
                <w:rFonts w:ascii="Times New Roman" w:hAnsi="Times New Roman" w:cs="Times New Roman"/>
              </w:rPr>
            </w:pPr>
            <w:r w:rsidRPr="00C673F9">
              <w:rPr>
                <w:rFonts w:ascii="Times New Roman" w:hAnsi="Times New Roman" w:cs="Times New Roman"/>
              </w:rPr>
              <w:t>Kualitas audit berpengaruh positif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5"/>
              </w:numPr>
              <w:spacing w:line="480" w:lineRule="auto"/>
              <w:rPr>
                <w:rFonts w:ascii="Times New Roman" w:hAnsi="Times New Roman" w:cs="Times New Roman"/>
              </w:rPr>
            </w:pPr>
            <w:r w:rsidRPr="00C673F9">
              <w:rPr>
                <w:rFonts w:ascii="Times New Roman" w:hAnsi="Times New Roman" w:cs="Times New Roman"/>
              </w:rPr>
              <w:t>Komite audit berpengaruh negatif signifikan terhadap</w:t>
            </w:r>
            <w:r w:rsidRPr="00C673F9">
              <w:rPr>
                <w:rFonts w:ascii="Times New Roman" w:hAnsi="Times New Roman" w:cs="Times New Roman"/>
                <w:i/>
              </w:rPr>
              <w:t xml:space="preserve"> 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5. Judul</w:t>
            </w:r>
          </w:p>
        </w:tc>
        <w:tc>
          <w:tcPr>
            <w:tcW w:w="6195"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 </w:t>
            </w:r>
            <w:r w:rsidRPr="00C673F9">
              <w:rPr>
                <w:rFonts w:ascii="Times New Roman" w:hAnsi="Times New Roman" w:cs="Times New Roman"/>
                <w:b/>
                <w:color w:val="000000"/>
              </w:rPr>
              <w:t xml:space="preserve">Pengaruh Dewan Komisaris Independen, Komite Audit, Kepemilikan Institusional dan Ukuran Perusahaan Terhadap Penghindaran Pajak dengan Profitabilitas Sebagai Variabel </w:t>
            </w:r>
            <w:r w:rsidRPr="00C673F9">
              <w:rPr>
                <w:rFonts w:ascii="Times New Roman" w:hAnsi="Times New Roman" w:cs="Times New Roman"/>
                <w:b/>
                <w:i/>
                <w:color w:val="000000"/>
              </w:rPr>
              <w:t>Moderating</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Nama Peneliti</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Welly Florentia Indriawati</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Tahun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2017</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Objek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xml:space="preserve"> Perusahaan Properti, </w:t>
            </w:r>
            <w:r w:rsidRPr="00C673F9">
              <w:rPr>
                <w:rFonts w:ascii="Times New Roman" w:hAnsi="Times New Roman" w:cs="Times New Roman"/>
                <w:i/>
              </w:rPr>
              <w:t>Real Estate</w:t>
            </w:r>
            <w:r w:rsidRPr="00C673F9">
              <w:rPr>
                <w:rFonts w:ascii="Times New Roman" w:hAnsi="Times New Roman" w:cs="Times New Roman"/>
              </w:rPr>
              <w:t>, dan Konstruksi yang Terdaftar di BEI Tahun 2012-2015</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Penghindaran Pajak</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Independen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Dewan Komisaris Independen</w:t>
            </w:r>
            <w:r w:rsidRPr="00C673F9">
              <w:rPr>
                <w:rFonts w:ascii="Times New Roman" w:hAnsi="Times New Roman" w:cs="Times New Roman"/>
                <w:i/>
                <w:color w:val="000000"/>
              </w:rPr>
              <w:t xml:space="preserve">, </w:t>
            </w:r>
            <w:r w:rsidRPr="00C673F9">
              <w:rPr>
                <w:rFonts w:ascii="Times New Roman" w:hAnsi="Times New Roman" w:cs="Times New Roman"/>
                <w:color w:val="000000"/>
              </w:rPr>
              <w:t xml:space="preserve">Komite Audit, Kepemilikan Institusional, Ukuran Perusahaan </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Moderasi</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Profitabilitas</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Kesimpulan</w:t>
            </w:r>
          </w:p>
        </w:tc>
        <w:tc>
          <w:tcPr>
            <w:tcW w:w="6195" w:type="dxa"/>
            <w:noWrap/>
            <w:hideMark/>
          </w:tcPr>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 Dewan komisaris independen tidak berpengaruh signifikan terhadap</w:t>
            </w:r>
            <w:r w:rsidRPr="00C673F9">
              <w:rPr>
                <w:rFonts w:ascii="Times New Roman" w:hAnsi="Times New Roman" w:cs="Times New Roman"/>
                <w:i/>
              </w:rPr>
              <w:t xml:space="preserve"> </w:t>
            </w:r>
            <w:r w:rsidRPr="00C673F9">
              <w:rPr>
                <w:rFonts w:ascii="Times New Roman" w:hAnsi="Times New Roman" w:cs="Times New Roman"/>
              </w:rPr>
              <w:t>penghindaran pajak</w:t>
            </w:r>
            <w:r w:rsidRPr="00C673F9">
              <w:rPr>
                <w:rFonts w:ascii="Times New Roman" w:hAnsi="Times New Roman" w:cs="Times New Roman"/>
                <w:i/>
              </w:rPr>
              <w:t>.</w:t>
            </w:r>
          </w:p>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 Kepemilikan institusional tidak berpengaruh signifikan terhadap</w:t>
            </w:r>
            <w:r w:rsidRPr="00C673F9">
              <w:rPr>
                <w:rFonts w:ascii="Times New Roman" w:hAnsi="Times New Roman" w:cs="Times New Roman"/>
                <w:i/>
              </w:rPr>
              <w:t xml:space="preserve"> </w:t>
            </w:r>
            <w:r w:rsidRPr="00C673F9">
              <w:rPr>
                <w:rFonts w:ascii="Times New Roman" w:hAnsi="Times New Roman" w:cs="Times New Roman"/>
              </w:rPr>
              <w:t>penghindaran pajak</w:t>
            </w:r>
            <w:r w:rsidRPr="00C673F9">
              <w:rPr>
                <w:rFonts w:ascii="Times New Roman" w:hAnsi="Times New Roman" w:cs="Times New Roman"/>
                <w:i/>
              </w:rPr>
              <w:t>.</w:t>
            </w:r>
          </w:p>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Komite audit berpengaruh negatif signifikan terhadap</w:t>
            </w:r>
            <w:r w:rsidRPr="00C673F9">
              <w:rPr>
                <w:rFonts w:ascii="Times New Roman" w:hAnsi="Times New Roman" w:cs="Times New Roman"/>
                <w:i/>
              </w:rPr>
              <w:t xml:space="preserve"> </w:t>
            </w:r>
            <w:r w:rsidRPr="00C673F9">
              <w:rPr>
                <w:rFonts w:ascii="Times New Roman" w:hAnsi="Times New Roman" w:cs="Times New Roman"/>
              </w:rPr>
              <w:t>penghindaran pajak</w:t>
            </w:r>
            <w:r w:rsidRPr="00C673F9">
              <w:rPr>
                <w:rFonts w:ascii="Times New Roman" w:hAnsi="Times New Roman" w:cs="Times New Roman"/>
                <w:i/>
              </w:rPr>
              <w:t>.</w:t>
            </w:r>
          </w:p>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Ukuran perusahaan tidak berpengaruh signifikan terhadap penghindaran pajak.</w:t>
            </w:r>
          </w:p>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Pengaruh dewan komisaris independen terhadap</w:t>
            </w:r>
            <w:r w:rsidRPr="00C673F9">
              <w:rPr>
                <w:rFonts w:ascii="Times New Roman" w:hAnsi="Times New Roman" w:cs="Times New Roman"/>
                <w:i/>
              </w:rPr>
              <w:t xml:space="preserve"> </w:t>
            </w:r>
            <w:r w:rsidRPr="00C673F9">
              <w:rPr>
                <w:rFonts w:ascii="Times New Roman" w:hAnsi="Times New Roman" w:cs="Times New Roman"/>
              </w:rPr>
              <w:t>penghindaran pajak</w:t>
            </w:r>
            <w:r w:rsidRPr="00C673F9">
              <w:rPr>
                <w:rFonts w:ascii="Times New Roman" w:hAnsi="Times New Roman" w:cs="Times New Roman"/>
                <w:i/>
              </w:rPr>
              <w:t xml:space="preserve"> </w:t>
            </w:r>
            <w:r w:rsidRPr="00C673F9">
              <w:rPr>
                <w:rFonts w:ascii="Times New Roman" w:hAnsi="Times New Roman" w:cs="Times New Roman"/>
              </w:rPr>
              <w:t>tidak dapat dimoderasi oleh profitabilitas.</w:t>
            </w:r>
          </w:p>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Pengaruh kepemilikan institusional terhadap</w:t>
            </w:r>
            <w:r w:rsidRPr="00C673F9">
              <w:rPr>
                <w:rFonts w:ascii="Times New Roman" w:hAnsi="Times New Roman" w:cs="Times New Roman"/>
                <w:i/>
              </w:rPr>
              <w:t xml:space="preserve"> </w:t>
            </w:r>
            <w:r w:rsidRPr="00C673F9">
              <w:rPr>
                <w:rFonts w:ascii="Times New Roman" w:hAnsi="Times New Roman" w:cs="Times New Roman"/>
              </w:rPr>
              <w:t>penghindaran pajak</w:t>
            </w:r>
            <w:r w:rsidRPr="00C673F9">
              <w:rPr>
                <w:rFonts w:ascii="Times New Roman" w:hAnsi="Times New Roman" w:cs="Times New Roman"/>
                <w:i/>
              </w:rPr>
              <w:t xml:space="preserve"> </w:t>
            </w:r>
            <w:r w:rsidRPr="00C673F9">
              <w:rPr>
                <w:rFonts w:ascii="Times New Roman" w:hAnsi="Times New Roman" w:cs="Times New Roman"/>
              </w:rPr>
              <w:t>tidak dapat dimoderasi oleh profitabilitas.</w:t>
            </w:r>
          </w:p>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Pengaruh komite audit terhadap</w:t>
            </w:r>
            <w:r w:rsidRPr="00C673F9">
              <w:rPr>
                <w:rFonts w:ascii="Times New Roman" w:hAnsi="Times New Roman" w:cs="Times New Roman"/>
                <w:i/>
              </w:rPr>
              <w:t xml:space="preserve"> </w:t>
            </w:r>
            <w:r w:rsidRPr="00C673F9">
              <w:rPr>
                <w:rFonts w:ascii="Times New Roman" w:hAnsi="Times New Roman" w:cs="Times New Roman"/>
              </w:rPr>
              <w:t>penghindaran pajak</w:t>
            </w:r>
            <w:r w:rsidRPr="00C673F9">
              <w:rPr>
                <w:rFonts w:ascii="Times New Roman" w:hAnsi="Times New Roman" w:cs="Times New Roman"/>
                <w:i/>
              </w:rPr>
              <w:t xml:space="preserve"> </w:t>
            </w:r>
            <w:r w:rsidRPr="00C673F9">
              <w:rPr>
                <w:rFonts w:ascii="Times New Roman" w:hAnsi="Times New Roman" w:cs="Times New Roman"/>
              </w:rPr>
              <w:t>dapat dimoderasi oleh profitabilitas.</w:t>
            </w:r>
          </w:p>
          <w:p w:rsidR="00A43282" w:rsidRPr="00C673F9" w:rsidRDefault="00A43282" w:rsidP="00A43282">
            <w:pPr>
              <w:pStyle w:val="ListParagraph"/>
              <w:numPr>
                <w:ilvl w:val="0"/>
                <w:numId w:val="7"/>
              </w:numPr>
              <w:spacing w:line="480" w:lineRule="auto"/>
              <w:rPr>
                <w:rFonts w:ascii="Times New Roman" w:hAnsi="Times New Roman" w:cs="Times New Roman"/>
              </w:rPr>
            </w:pPr>
            <w:r w:rsidRPr="00C673F9">
              <w:rPr>
                <w:rFonts w:ascii="Times New Roman" w:hAnsi="Times New Roman" w:cs="Times New Roman"/>
              </w:rPr>
              <w:t>Pengaruh ukuran perusahaan terhadap</w:t>
            </w:r>
            <w:r w:rsidRPr="00C673F9">
              <w:rPr>
                <w:rFonts w:ascii="Times New Roman" w:hAnsi="Times New Roman" w:cs="Times New Roman"/>
                <w:i/>
              </w:rPr>
              <w:t xml:space="preserve"> </w:t>
            </w:r>
            <w:r w:rsidRPr="00C673F9">
              <w:rPr>
                <w:rFonts w:ascii="Times New Roman" w:hAnsi="Times New Roman" w:cs="Times New Roman"/>
              </w:rPr>
              <w:t>penghindaran pajak</w:t>
            </w:r>
            <w:r w:rsidRPr="00C673F9">
              <w:rPr>
                <w:rFonts w:ascii="Times New Roman" w:hAnsi="Times New Roman" w:cs="Times New Roman"/>
                <w:i/>
              </w:rPr>
              <w:t xml:space="preserve"> </w:t>
            </w:r>
            <w:r w:rsidRPr="00C673F9">
              <w:rPr>
                <w:rFonts w:ascii="Times New Roman" w:hAnsi="Times New Roman" w:cs="Times New Roman"/>
              </w:rPr>
              <w:t>tidak dapat dimoderasi oleh profitabilitas.</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b/>
              </w:rPr>
            </w:pPr>
            <w:r w:rsidRPr="00C673F9">
              <w:rPr>
                <w:rFonts w:ascii="Times New Roman" w:hAnsi="Times New Roman" w:cs="Times New Roman"/>
                <w:b/>
              </w:rPr>
              <w:t>6. Judul</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b/>
              </w:rPr>
              <w:t xml:space="preserve">Pengaruh </w:t>
            </w:r>
            <w:r w:rsidRPr="00C673F9">
              <w:rPr>
                <w:rFonts w:ascii="Times New Roman" w:hAnsi="Times New Roman" w:cs="Times New Roman"/>
                <w:b/>
                <w:i/>
              </w:rPr>
              <w:t>Leverage, Profitability</w:t>
            </w:r>
            <w:r w:rsidRPr="00C673F9">
              <w:rPr>
                <w:rFonts w:ascii="Times New Roman" w:hAnsi="Times New Roman" w:cs="Times New Roman"/>
                <w:b/>
              </w:rPr>
              <w:t xml:space="preserve">, Ukuran Perusahaan dan Proporsi Kepemilikan Institusional Terhadap </w:t>
            </w:r>
            <w:r w:rsidRPr="00C673F9">
              <w:rPr>
                <w:rFonts w:ascii="Times New Roman" w:hAnsi="Times New Roman" w:cs="Times New Roman"/>
                <w:b/>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Nama Peneliti</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color w:val="000000"/>
              </w:rPr>
              <w:t>Vidiyanna Rizal Putri dan Bella Irwansyah Putra</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Tahun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2017</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Objek Penelitian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Perusahaan Manufaktur Sektor Industri Barang Konsumsi yang Terdaftar di BEI Tahun 2013-2015</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i/>
              </w:rPr>
              <w:t>Tax Avoidance</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Variabel Independen</w:t>
            </w:r>
          </w:p>
        </w:tc>
        <w:tc>
          <w:tcPr>
            <w:tcW w:w="6195"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 </w:t>
            </w:r>
            <w:r w:rsidRPr="00C673F9">
              <w:rPr>
                <w:rFonts w:ascii="Times New Roman" w:hAnsi="Times New Roman" w:cs="Times New Roman"/>
                <w:i/>
              </w:rPr>
              <w:t>Leverage, Profitability</w:t>
            </w:r>
            <w:r w:rsidRPr="00C673F9">
              <w:rPr>
                <w:rFonts w:ascii="Times New Roman" w:hAnsi="Times New Roman" w:cs="Times New Roman"/>
              </w:rPr>
              <w:t>, Ukuran Perusahaan, Proporsi Kepemilikan Institusional</w:t>
            </w:r>
          </w:p>
        </w:tc>
      </w:tr>
      <w:tr w:rsidR="00A43282" w:rsidRPr="00C673F9" w:rsidTr="00AB48DD">
        <w:trPr>
          <w:trHeight w:val="300"/>
        </w:trPr>
        <w:tc>
          <w:tcPr>
            <w:tcW w:w="2268" w:type="dxa"/>
            <w:noWrap/>
            <w:hideMark/>
          </w:tcPr>
          <w:p w:rsidR="00A43282" w:rsidRPr="00C673F9" w:rsidRDefault="00A43282" w:rsidP="00AB48DD">
            <w:pPr>
              <w:spacing w:line="480" w:lineRule="auto"/>
              <w:rPr>
                <w:rFonts w:ascii="Times New Roman" w:hAnsi="Times New Roman" w:cs="Times New Roman"/>
              </w:rPr>
            </w:pPr>
            <w:r w:rsidRPr="00C673F9">
              <w:rPr>
                <w:rFonts w:ascii="Times New Roman" w:hAnsi="Times New Roman" w:cs="Times New Roman"/>
              </w:rPr>
              <w:t>Kesimpulan</w:t>
            </w:r>
          </w:p>
        </w:tc>
        <w:tc>
          <w:tcPr>
            <w:tcW w:w="6195" w:type="dxa"/>
            <w:noWrap/>
            <w:hideMark/>
          </w:tcPr>
          <w:p w:rsidR="00A43282" w:rsidRPr="00C673F9" w:rsidRDefault="00A43282" w:rsidP="00A43282">
            <w:pPr>
              <w:pStyle w:val="ListParagraph"/>
              <w:numPr>
                <w:ilvl w:val="0"/>
                <w:numId w:val="6"/>
              </w:numPr>
              <w:spacing w:line="480" w:lineRule="auto"/>
              <w:rPr>
                <w:rFonts w:ascii="Times New Roman" w:hAnsi="Times New Roman" w:cs="Times New Roman"/>
              </w:rPr>
            </w:pPr>
            <w:r w:rsidRPr="00C673F9">
              <w:rPr>
                <w:rFonts w:ascii="Times New Roman" w:hAnsi="Times New Roman" w:cs="Times New Roman"/>
              </w:rPr>
              <w:t> Leverage berpengaruh positif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6"/>
              </w:numPr>
              <w:spacing w:line="480" w:lineRule="auto"/>
              <w:rPr>
                <w:rFonts w:ascii="Times New Roman" w:hAnsi="Times New Roman" w:cs="Times New Roman"/>
              </w:rPr>
            </w:pPr>
            <w:r w:rsidRPr="00C673F9">
              <w:rPr>
                <w:rFonts w:ascii="Times New Roman" w:hAnsi="Times New Roman" w:cs="Times New Roman"/>
                <w:i/>
              </w:rPr>
              <w:t>Profitability</w:t>
            </w:r>
            <w:r w:rsidRPr="00C673F9">
              <w:rPr>
                <w:rFonts w:ascii="Times New Roman" w:hAnsi="Times New Roman" w:cs="Times New Roman"/>
              </w:rPr>
              <w:t xml:space="preserve"> berpengaruh positif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6"/>
              </w:numPr>
              <w:spacing w:line="480" w:lineRule="auto"/>
              <w:rPr>
                <w:rFonts w:ascii="Times New Roman" w:hAnsi="Times New Roman" w:cs="Times New Roman"/>
              </w:rPr>
            </w:pPr>
            <w:r w:rsidRPr="00C673F9">
              <w:rPr>
                <w:rFonts w:ascii="Times New Roman" w:hAnsi="Times New Roman" w:cs="Times New Roman"/>
              </w:rPr>
              <w:t>Ukuran perusahaan berpengaruh negatif signifikan terhadap</w:t>
            </w:r>
            <w:r w:rsidRPr="00C673F9">
              <w:rPr>
                <w:rFonts w:ascii="Times New Roman" w:hAnsi="Times New Roman" w:cs="Times New Roman"/>
                <w:i/>
              </w:rPr>
              <w:t xml:space="preserve"> tax avoidance.</w:t>
            </w:r>
          </w:p>
          <w:p w:rsidR="00A43282" w:rsidRPr="00C673F9" w:rsidRDefault="00A43282" w:rsidP="00A43282">
            <w:pPr>
              <w:pStyle w:val="ListParagraph"/>
              <w:numPr>
                <w:ilvl w:val="0"/>
                <w:numId w:val="6"/>
              </w:numPr>
              <w:spacing w:line="480" w:lineRule="auto"/>
              <w:rPr>
                <w:rFonts w:ascii="Times New Roman" w:hAnsi="Times New Roman" w:cs="Times New Roman"/>
              </w:rPr>
            </w:pPr>
            <w:r w:rsidRPr="00C673F9">
              <w:rPr>
                <w:rFonts w:ascii="Times New Roman" w:hAnsi="Times New Roman" w:cs="Times New Roman"/>
              </w:rPr>
              <w:t>Proporsi kepemilikan institusional berpengaruh negatif signifikan terhadap</w:t>
            </w:r>
            <w:r w:rsidRPr="00C673F9">
              <w:rPr>
                <w:rFonts w:ascii="Times New Roman" w:hAnsi="Times New Roman" w:cs="Times New Roman"/>
                <w:i/>
              </w:rPr>
              <w:t xml:space="preserve"> tax avoidance.</w:t>
            </w:r>
          </w:p>
        </w:tc>
      </w:tr>
    </w:tbl>
    <w:p w:rsidR="00A43282" w:rsidRPr="00C673F9" w:rsidRDefault="00A43282" w:rsidP="00A43282">
      <w:pPr>
        <w:spacing w:line="480" w:lineRule="auto"/>
        <w:rPr>
          <w:rFonts w:ascii="Times New Roman" w:hAnsi="Times New Roman" w:cs="Times New Roman"/>
        </w:rPr>
      </w:pPr>
    </w:p>
    <w:p w:rsidR="00A43282" w:rsidRPr="00C673F9" w:rsidRDefault="00A43282" w:rsidP="00A43282">
      <w:pPr>
        <w:pStyle w:val="Heading2"/>
        <w:numPr>
          <w:ilvl w:val="0"/>
          <w:numId w:val="1"/>
        </w:numPr>
        <w:spacing w:line="480" w:lineRule="auto"/>
        <w:jc w:val="both"/>
        <w:rPr>
          <w:rFonts w:ascii="Times New Roman" w:hAnsi="Times New Roman" w:cs="Times New Roman"/>
          <w:color w:val="auto"/>
          <w:sz w:val="24"/>
          <w:szCs w:val="24"/>
        </w:rPr>
      </w:pPr>
      <w:bookmarkStart w:id="26" w:name="_Toc409923644"/>
      <w:bookmarkStart w:id="27" w:name="_Toc410361421"/>
      <w:r w:rsidRPr="00C673F9">
        <w:rPr>
          <w:rFonts w:ascii="Times New Roman" w:hAnsi="Times New Roman" w:cs="Times New Roman"/>
          <w:color w:val="auto"/>
          <w:sz w:val="24"/>
          <w:szCs w:val="24"/>
        </w:rPr>
        <w:t>Kerangka Pemikiran</w:t>
      </w:r>
      <w:bookmarkEnd w:id="26"/>
      <w:bookmarkEnd w:id="27"/>
    </w:p>
    <w:p w:rsidR="00A43282" w:rsidRPr="00DF15B4" w:rsidRDefault="00A43282" w:rsidP="00A43282">
      <w:pPr>
        <w:spacing w:line="480" w:lineRule="auto"/>
        <w:ind w:left="360" w:firstLine="360"/>
        <w:jc w:val="both"/>
        <w:rPr>
          <w:rFonts w:ascii="Times New Roman" w:hAnsi="Times New Roman" w:cs="Times New Roman"/>
        </w:rPr>
      </w:pPr>
      <w:r w:rsidRPr="00C673F9">
        <w:rPr>
          <w:rFonts w:ascii="Times New Roman" w:hAnsi="Times New Roman" w:cs="Times New Roman"/>
        </w:rPr>
        <w:t xml:space="preserve">Penelitian ini bertujuan untuk mengetahui bagaimana pengaruh </w:t>
      </w:r>
      <w:r w:rsidRPr="00C673F9">
        <w:rPr>
          <w:rFonts w:ascii="Times New Roman" w:hAnsi="Times New Roman" w:cs="Times New Roman"/>
          <w:i/>
        </w:rPr>
        <w:t xml:space="preserve">corporate governance </w:t>
      </w:r>
      <w:r w:rsidRPr="00C673F9">
        <w:rPr>
          <w:rFonts w:ascii="Times New Roman" w:hAnsi="Times New Roman" w:cs="Times New Roman"/>
        </w:rPr>
        <w:t xml:space="preserve">terhadap </w:t>
      </w:r>
      <w:r w:rsidRPr="00C673F9">
        <w:rPr>
          <w:rFonts w:ascii="Times New Roman" w:hAnsi="Times New Roman" w:cs="Times New Roman"/>
          <w:i/>
        </w:rPr>
        <w:t xml:space="preserve">tax avoidance </w:t>
      </w:r>
      <w:r w:rsidRPr="00C673F9">
        <w:rPr>
          <w:rFonts w:ascii="Times New Roman" w:hAnsi="Times New Roman" w:cs="Times New Roman"/>
        </w:rPr>
        <w:t>dengan ukuran perusahaan sebagai variabel moderasi.</w:t>
      </w:r>
    </w:p>
    <w:p w:rsidR="00A43282" w:rsidRPr="00C673F9" w:rsidRDefault="00A43282" w:rsidP="00A43282">
      <w:pPr>
        <w:pStyle w:val="ListParagraph"/>
        <w:numPr>
          <w:ilvl w:val="0"/>
          <w:numId w:val="26"/>
        </w:numPr>
        <w:spacing w:line="480" w:lineRule="auto"/>
        <w:jc w:val="both"/>
        <w:rPr>
          <w:rFonts w:ascii="Times New Roman" w:hAnsi="Times New Roman" w:cs="Times New Roman"/>
          <w:b/>
        </w:rPr>
      </w:pPr>
      <w:r w:rsidRPr="00C673F9">
        <w:rPr>
          <w:rFonts w:ascii="Times New Roman" w:hAnsi="Times New Roman" w:cs="Times New Roman"/>
          <w:b/>
        </w:rPr>
        <w:t xml:space="preserve">Pengaruh Kepemilikan Institusional terhadap </w:t>
      </w:r>
      <w:r w:rsidRPr="00C673F9">
        <w:rPr>
          <w:rFonts w:ascii="Times New Roman" w:hAnsi="Times New Roman" w:cs="Times New Roman"/>
          <w:b/>
          <w:i/>
        </w:rPr>
        <w:t>Tax Avoidance</w:t>
      </w:r>
    </w:p>
    <w:p w:rsidR="00A43282" w:rsidRDefault="00A43282" w:rsidP="00A43282">
      <w:pPr>
        <w:pStyle w:val="ListParagraph"/>
        <w:spacing w:line="480" w:lineRule="auto"/>
        <w:ind w:firstLine="720"/>
        <w:jc w:val="both"/>
        <w:rPr>
          <w:rFonts w:ascii="Times New Roman" w:hAnsi="Times New Roman" w:cs="Times New Roman"/>
          <w:i/>
        </w:rPr>
      </w:pPr>
      <w:r w:rsidRPr="00C673F9">
        <w:rPr>
          <w:rFonts w:ascii="Times New Roman" w:hAnsi="Times New Roman" w:cs="Times New Roman"/>
        </w:rPr>
        <w:t xml:space="preserve">Lim (2011) menjelaskan bahwa aktivitas pemegang saham melalui keterlibatan yang lebih besar dari </w:t>
      </w:r>
      <w:r w:rsidRPr="00C673F9">
        <w:rPr>
          <w:rFonts w:ascii="Times New Roman" w:hAnsi="Times New Roman" w:cs="Times New Roman"/>
          <w:i/>
        </w:rPr>
        <w:t xml:space="preserve">investor </w:t>
      </w:r>
      <w:r w:rsidRPr="00C673F9">
        <w:rPr>
          <w:rFonts w:ascii="Times New Roman" w:hAnsi="Times New Roman" w:cs="Times New Roman"/>
        </w:rPr>
        <w:t>institusi akan membantu untuk meningkatkan efek penghindaran pajak demi kepentingan pemegang saham, dimana para pemegang saham yang lebih besar akan melakukan intervensi terhadap manajemen yang bertujuan untuk meminimalisir jumlah pajak dan meningkatkan kekayaan sendiri. Sedangkan Hanum (2013) menjelaskan bahwa kepemilikan institusional sebagai pengawas yang berasal dari eksternal akan mendorong manajemen perusahaan dengan melakukan pengawasan terhadap manajemen perusahaan agar dalam menghasilkan laba berdasarkan aturan yang berlaku, karena pada dasarnya kepemilikan institusional lebih melihat seberapa jauh manajemen taat kepada aturan dalam menghasilkan laba. Hal ini sesuai dengan teori kepatuhan (</w:t>
      </w:r>
      <w:r w:rsidRPr="00C673F9">
        <w:rPr>
          <w:rFonts w:ascii="Times New Roman" w:hAnsi="Times New Roman" w:cs="Times New Roman"/>
          <w:i/>
        </w:rPr>
        <w:t>compliance theory</w:t>
      </w:r>
      <w:r w:rsidRPr="00C673F9">
        <w:rPr>
          <w:rFonts w:ascii="Times New Roman" w:hAnsi="Times New Roman" w:cs="Times New Roman"/>
        </w:rPr>
        <w:t xml:space="preserve">). Semakin besar kepemilikan institusional akan menyebabkan semakin besar tekanan yang diperoleh pihak manajemen perusahaan untuk melakukan penghindaran pajak (Zahirah, 2017). Maka dari itu, kepemilikan institusional memiliki peran untuk mengawasi manajemen pajak yang terkait dengan </w:t>
      </w:r>
      <w:r w:rsidRPr="00C673F9">
        <w:rPr>
          <w:rFonts w:ascii="Times New Roman" w:hAnsi="Times New Roman" w:cs="Times New Roman"/>
          <w:i/>
        </w:rPr>
        <w:t xml:space="preserve">tax avoidance. </w:t>
      </w:r>
      <w:r w:rsidRPr="00C673F9">
        <w:rPr>
          <w:rFonts w:ascii="Times New Roman" w:hAnsi="Times New Roman" w:cs="Times New Roman"/>
        </w:rPr>
        <w:t xml:space="preserve"> Menurut Sandy dan Lukviarman (2015), kepemilikan institusional berpengaruh negatif  signifikan terhadap </w:t>
      </w:r>
      <w:r w:rsidRPr="00C673F9">
        <w:rPr>
          <w:rFonts w:ascii="Times New Roman" w:hAnsi="Times New Roman" w:cs="Times New Roman"/>
          <w:i/>
        </w:rPr>
        <w:t>tax avoidance,</w:t>
      </w:r>
      <w:r w:rsidRPr="00C673F9">
        <w:rPr>
          <w:rFonts w:ascii="Times New Roman" w:hAnsi="Times New Roman" w:cs="Times New Roman"/>
        </w:rPr>
        <w:t xml:space="preserve"> sedangkan berdasarkan penelitian Mulyani et al (2018), kepemilikan institusional berpengaruh positif signifikan terhadap </w:t>
      </w:r>
      <w:r w:rsidRPr="00C673F9">
        <w:rPr>
          <w:rFonts w:ascii="Times New Roman" w:hAnsi="Times New Roman" w:cs="Times New Roman"/>
          <w:i/>
        </w:rPr>
        <w:t>tax avoidance.</w:t>
      </w:r>
    </w:p>
    <w:p w:rsidR="00A43282" w:rsidRPr="00DF15B4" w:rsidRDefault="00A43282" w:rsidP="00A43282">
      <w:pPr>
        <w:pStyle w:val="ListParagraph"/>
        <w:spacing w:line="480" w:lineRule="auto"/>
        <w:ind w:firstLine="720"/>
        <w:jc w:val="both"/>
        <w:rPr>
          <w:rFonts w:ascii="Times New Roman" w:hAnsi="Times New Roman" w:cs="Times New Roman"/>
          <w:i/>
        </w:rPr>
      </w:pPr>
    </w:p>
    <w:p w:rsidR="00A43282" w:rsidRPr="00C673F9" w:rsidRDefault="00A43282" w:rsidP="00A43282">
      <w:pPr>
        <w:pStyle w:val="ListParagraph"/>
        <w:numPr>
          <w:ilvl w:val="0"/>
          <w:numId w:val="26"/>
        </w:numPr>
        <w:spacing w:line="480" w:lineRule="auto"/>
        <w:jc w:val="both"/>
        <w:rPr>
          <w:rFonts w:ascii="Times New Roman" w:hAnsi="Times New Roman" w:cs="Times New Roman"/>
          <w:b/>
        </w:rPr>
      </w:pPr>
      <w:r w:rsidRPr="00C673F9">
        <w:rPr>
          <w:rFonts w:ascii="Times New Roman" w:hAnsi="Times New Roman" w:cs="Times New Roman"/>
          <w:b/>
        </w:rPr>
        <w:t xml:space="preserve">Pengaruh Proporsi Komisaris Independen terhadap </w:t>
      </w:r>
      <w:r w:rsidRPr="00C673F9">
        <w:rPr>
          <w:rFonts w:ascii="Times New Roman" w:hAnsi="Times New Roman" w:cs="Times New Roman"/>
          <w:b/>
          <w:i/>
        </w:rPr>
        <w:t>Tax Avoidance</w:t>
      </w:r>
    </w:p>
    <w:p w:rsidR="00A43282" w:rsidRPr="00C673F9" w:rsidRDefault="00A43282" w:rsidP="00A43282">
      <w:pPr>
        <w:pStyle w:val="ListParagraph"/>
        <w:spacing w:line="480" w:lineRule="auto"/>
        <w:ind w:firstLine="720"/>
        <w:jc w:val="both"/>
        <w:rPr>
          <w:rFonts w:ascii="Times New Roman" w:hAnsi="Times New Roman" w:cs="Times New Roman"/>
          <w:i/>
        </w:rPr>
      </w:pPr>
      <w:r w:rsidRPr="00C673F9">
        <w:rPr>
          <w:rFonts w:ascii="Times New Roman" w:hAnsi="Times New Roman" w:cs="Times New Roman"/>
        </w:rPr>
        <w:t xml:space="preserve">Teori keagenan menyatakan bahwa semakin banyak jumlah komisaris independen, maka semakin baik mereka mengawasi dan mengontrol tindakan-tindakan manajer (Jensen dan Meckling, 1976). Adanya komisaris independen di dalam perusahaan diharapkan dapat meminimalisir kecurangan yang memungkinkan terjadi dalam pelaporan perpajakan oleh perusahaan. Proporsi dewan komisaris independen yang besar dalam struktur dewan komisaris akan memberi pengawasan yang ketat sehingga mampu meminimalkan kesempatan perusahaan melakukan kecurangan dalam manajemen perusahaan (Raharjo dan Daljono, 2014).  Berdasarkan penelitian Praksa (2014), komisaris independen berpengaruh negatif terhadap </w:t>
      </w:r>
      <w:r w:rsidRPr="00C673F9">
        <w:rPr>
          <w:rFonts w:ascii="Times New Roman" w:hAnsi="Times New Roman" w:cs="Times New Roman"/>
          <w:i/>
        </w:rPr>
        <w:t xml:space="preserve">tax avoidance </w:t>
      </w:r>
      <w:r w:rsidRPr="00C673F9">
        <w:rPr>
          <w:rFonts w:ascii="Times New Roman" w:hAnsi="Times New Roman" w:cs="Times New Roman"/>
        </w:rPr>
        <w:t xml:space="preserve">dikarenakan komisaris independen yang merupakan bagian dari dewan komisaris melakukan fungsi pengawasan yang cukup baik terhadap manajemen perusahaan. Hasil yang negatif menunjukkan bahwa keberadaan komisaris independen dapat mencegah terjadinya </w:t>
      </w:r>
      <w:r w:rsidRPr="00C673F9">
        <w:rPr>
          <w:rFonts w:ascii="Times New Roman" w:hAnsi="Times New Roman" w:cs="Times New Roman"/>
          <w:i/>
        </w:rPr>
        <w:t xml:space="preserve">tax avoidance. </w:t>
      </w:r>
      <w:r w:rsidRPr="00C673F9">
        <w:rPr>
          <w:rFonts w:ascii="Times New Roman" w:hAnsi="Times New Roman" w:cs="Times New Roman"/>
        </w:rPr>
        <w:t xml:space="preserve">Sedangkan menurut Oktofian (2015), proporsi komisaris independen tidak berpengaruh terhadap </w:t>
      </w:r>
      <w:r w:rsidRPr="00C673F9">
        <w:rPr>
          <w:rFonts w:ascii="Times New Roman" w:hAnsi="Times New Roman" w:cs="Times New Roman"/>
          <w:i/>
        </w:rPr>
        <w:t>tax avoidance.</w:t>
      </w:r>
    </w:p>
    <w:p w:rsidR="00A43282" w:rsidRPr="00C673F9" w:rsidRDefault="00A43282" w:rsidP="00A43282">
      <w:pPr>
        <w:pStyle w:val="ListParagraph"/>
        <w:spacing w:line="480" w:lineRule="auto"/>
        <w:ind w:firstLine="720"/>
        <w:jc w:val="both"/>
        <w:rPr>
          <w:rFonts w:ascii="Times New Roman" w:hAnsi="Times New Roman" w:cs="Times New Roman"/>
        </w:rPr>
      </w:pPr>
    </w:p>
    <w:p w:rsidR="00A43282" w:rsidRPr="00C673F9" w:rsidRDefault="00A43282" w:rsidP="00A43282">
      <w:pPr>
        <w:pStyle w:val="ListParagraph"/>
        <w:numPr>
          <w:ilvl w:val="0"/>
          <w:numId w:val="26"/>
        </w:numPr>
        <w:spacing w:line="480" w:lineRule="auto"/>
        <w:jc w:val="both"/>
        <w:rPr>
          <w:rFonts w:ascii="Times New Roman" w:hAnsi="Times New Roman" w:cs="Times New Roman"/>
          <w:b/>
        </w:rPr>
      </w:pPr>
      <w:r w:rsidRPr="00C673F9">
        <w:rPr>
          <w:rFonts w:ascii="Times New Roman" w:hAnsi="Times New Roman" w:cs="Times New Roman"/>
          <w:b/>
        </w:rPr>
        <w:t xml:space="preserve">Pengaruh Komite Audit terhadap </w:t>
      </w:r>
      <w:r w:rsidRPr="00C673F9">
        <w:rPr>
          <w:rFonts w:ascii="Times New Roman" w:hAnsi="Times New Roman" w:cs="Times New Roman"/>
          <w:b/>
          <w:i/>
        </w:rPr>
        <w:t>Tax Avoidance</w:t>
      </w:r>
    </w:p>
    <w:p w:rsidR="00A43282" w:rsidRPr="00C673F9" w:rsidRDefault="00A43282" w:rsidP="00A43282">
      <w:pPr>
        <w:pStyle w:val="ListParagraph"/>
        <w:spacing w:line="480" w:lineRule="auto"/>
        <w:ind w:firstLine="720"/>
        <w:jc w:val="both"/>
        <w:rPr>
          <w:rFonts w:ascii="Times New Roman" w:hAnsi="Times New Roman" w:cs="Times New Roman"/>
          <w:i/>
        </w:rPr>
      </w:pPr>
      <w:r w:rsidRPr="00C673F9">
        <w:rPr>
          <w:rFonts w:ascii="Times New Roman" w:hAnsi="Times New Roman" w:cs="Times New Roman"/>
        </w:rPr>
        <w:t xml:space="preserve">Tanggung jawab komite audit dalam bidang </w:t>
      </w:r>
      <w:r w:rsidRPr="00C673F9">
        <w:rPr>
          <w:rFonts w:ascii="Times New Roman" w:hAnsi="Times New Roman" w:cs="Times New Roman"/>
          <w:i/>
        </w:rPr>
        <w:t>corporate governance</w:t>
      </w:r>
      <w:r w:rsidRPr="00C673F9">
        <w:rPr>
          <w:rFonts w:ascii="Times New Roman" w:hAnsi="Times New Roman" w:cs="Times New Roman"/>
        </w:rPr>
        <w:t xml:space="preserve"> adalah untuk memastikan bahwa perusahaan telah dijalankan sesuai Undang-Undang dan peraturan yang berlaku, melaksanakan usahanya dengan beretika, melaksanakan pengawasannya secara efektif terhadap benturan kepentingan dan kecurangan yang dilakukan oleh karyawan perusahaan. Menurut Diantari dan Ulupui (2016), komite audit merupakan komite tambahan yang bertujuan untuk melakukan pengawasan dalam proses penyusunan laporan keuangan perusahaan untuk menghindari kecurangan pihak manajemen. Hal ini sesuai dengan teori kepatuhan (</w:t>
      </w:r>
      <w:r w:rsidRPr="00C673F9">
        <w:rPr>
          <w:rFonts w:ascii="Times New Roman" w:hAnsi="Times New Roman" w:cs="Times New Roman"/>
          <w:i/>
        </w:rPr>
        <w:t xml:space="preserve">compliance theory) </w:t>
      </w:r>
      <w:r w:rsidRPr="00C673F9">
        <w:rPr>
          <w:rFonts w:ascii="Times New Roman" w:hAnsi="Times New Roman" w:cs="Times New Roman"/>
        </w:rPr>
        <w:t xml:space="preserve">dimana komite audit memastikan perusahaan untuk patuh terhadap peraturan yang berlaku. Dengan wewenang yang dimilikinya, komite audit dapat mencegah segala perilaku atau tindakan yang menyimpang terkait dengan laporan keuangan perusahaan (Maharani dan Suardana, 2014). Sementara Bursa Efek Indonesia mensyaratkan paling sedikit komite audit harus berjumlah tiga orang. Dengan demikian apabila jumlah komite audit dalam suatu perusahaan tidak sesuai dengan peraturan Bursa Efek Indonesia maka dapat meningkatkan tindakan manajemen dalam melakukan minimalisasi laba untuk kepentingan </w:t>
      </w:r>
      <w:r w:rsidRPr="00C673F9">
        <w:rPr>
          <w:rFonts w:ascii="Times New Roman" w:hAnsi="Times New Roman" w:cs="Times New Roman"/>
          <w:i/>
        </w:rPr>
        <w:t xml:space="preserve">tax avoidance </w:t>
      </w:r>
      <w:r w:rsidRPr="00C673F9">
        <w:rPr>
          <w:rFonts w:ascii="Times New Roman" w:hAnsi="Times New Roman" w:cs="Times New Roman"/>
        </w:rPr>
        <w:t xml:space="preserve">(Sandy dan Lukviarman, 2015). Menurut penelitian Sandy dan Lukviarman (2015), komite audit berpengaruh  negatif signifikan terhadap </w:t>
      </w:r>
      <w:r w:rsidRPr="00C673F9">
        <w:rPr>
          <w:rFonts w:ascii="Times New Roman" w:hAnsi="Times New Roman" w:cs="Times New Roman"/>
          <w:i/>
        </w:rPr>
        <w:t>tax avoidance,</w:t>
      </w:r>
      <w:r w:rsidRPr="00C673F9">
        <w:rPr>
          <w:rFonts w:ascii="Times New Roman" w:hAnsi="Times New Roman" w:cs="Times New Roman"/>
        </w:rPr>
        <w:t xml:space="preserve"> sedangkan menurut Mulyani et al (2018), komite audit berpengaruh positif signifikan terhadap </w:t>
      </w:r>
      <w:r w:rsidRPr="00C673F9">
        <w:rPr>
          <w:rFonts w:ascii="Times New Roman" w:hAnsi="Times New Roman" w:cs="Times New Roman"/>
          <w:i/>
        </w:rPr>
        <w:t>tax avoidance.</w:t>
      </w:r>
    </w:p>
    <w:p w:rsidR="00A43282" w:rsidRPr="00C673F9" w:rsidRDefault="00A43282" w:rsidP="00A43282">
      <w:pPr>
        <w:pStyle w:val="ListParagraph"/>
        <w:spacing w:line="480" w:lineRule="auto"/>
        <w:ind w:firstLine="720"/>
        <w:jc w:val="both"/>
        <w:rPr>
          <w:rFonts w:ascii="Times New Roman" w:hAnsi="Times New Roman" w:cs="Times New Roman"/>
          <w:b/>
        </w:rPr>
      </w:pPr>
    </w:p>
    <w:p w:rsidR="00A43282" w:rsidRPr="00C673F9" w:rsidRDefault="00A43282" w:rsidP="00A43282">
      <w:pPr>
        <w:pStyle w:val="ListParagraph"/>
        <w:numPr>
          <w:ilvl w:val="0"/>
          <w:numId w:val="26"/>
        </w:numPr>
        <w:spacing w:line="480" w:lineRule="auto"/>
        <w:jc w:val="both"/>
        <w:rPr>
          <w:rFonts w:ascii="Times New Roman" w:hAnsi="Times New Roman" w:cs="Times New Roman"/>
          <w:b/>
        </w:rPr>
      </w:pPr>
      <w:r w:rsidRPr="00C673F9">
        <w:rPr>
          <w:rFonts w:ascii="Times New Roman" w:hAnsi="Times New Roman" w:cs="Times New Roman"/>
          <w:b/>
        </w:rPr>
        <w:t xml:space="preserve">Pengaruh Kualitas Audit terhadap </w:t>
      </w:r>
      <w:r w:rsidRPr="00C673F9">
        <w:rPr>
          <w:rFonts w:ascii="Times New Roman" w:hAnsi="Times New Roman" w:cs="Times New Roman"/>
          <w:b/>
          <w:i/>
        </w:rPr>
        <w:t>Tax Avoidance</w:t>
      </w:r>
    </w:p>
    <w:p w:rsidR="00A43282" w:rsidRDefault="00A43282" w:rsidP="00A43282">
      <w:pPr>
        <w:pStyle w:val="ListParagraph"/>
        <w:spacing w:line="480" w:lineRule="auto"/>
        <w:ind w:firstLine="720"/>
        <w:jc w:val="both"/>
        <w:rPr>
          <w:rFonts w:ascii="Times New Roman" w:hAnsi="Times New Roman" w:cs="Times New Roman"/>
          <w:i/>
        </w:rPr>
      </w:pPr>
      <w:r w:rsidRPr="00C673F9">
        <w:rPr>
          <w:rFonts w:ascii="Times New Roman" w:hAnsi="Times New Roman" w:cs="Times New Roman"/>
        </w:rPr>
        <w:t xml:space="preserve">Dalam implementasi </w:t>
      </w:r>
      <w:r w:rsidRPr="00C673F9">
        <w:rPr>
          <w:rFonts w:ascii="Times New Roman" w:hAnsi="Times New Roman" w:cs="Times New Roman"/>
          <w:i/>
        </w:rPr>
        <w:t xml:space="preserve">corporate governance, </w:t>
      </w:r>
      <w:r w:rsidRPr="00C673F9">
        <w:rPr>
          <w:rFonts w:ascii="Times New Roman" w:hAnsi="Times New Roman" w:cs="Times New Roman"/>
        </w:rPr>
        <w:t>kualitas audit dengan pengungkapan yang transparan (</w:t>
      </w:r>
      <w:r w:rsidRPr="00C673F9">
        <w:rPr>
          <w:rFonts w:ascii="Times New Roman" w:hAnsi="Times New Roman" w:cs="Times New Roman"/>
          <w:i/>
        </w:rPr>
        <w:t xml:space="preserve">transparency) </w:t>
      </w:r>
      <w:r w:rsidRPr="00C673F9">
        <w:rPr>
          <w:rFonts w:ascii="Times New Roman" w:hAnsi="Times New Roman" w:cs="Times New Roman"/>
        </w:rPr>
        <w:t xml:space="preserve">menjadi salah satu elemen yang penting. Transparansi terhadap pemegang saham dalam hal pajak semakin dituntut oleh otoritas </w:t>
      </w:r>
      <w:r w:rsidRPr="00C673F9">
        <w:rPr>
          <w:rFonts w:ascii="Times New Roman" w:hAnsi="Times New Roman" w:cs="Times New Roman"/>
          <w:i/>
        </w:rPr>
        <w:t xml:space="preserve">public </w:t>
      </w:r>
      <w:r w:rsidRPr="00C673F9">
        <w:rPr>
          <w:rFonts w:ascii="Times New Roman" w:hAnsi="Times New Roman" w:cs="Times New Roman"/>
        </w:rPr>
        <w:t xml:space="preserve">(Sartori, 2010). Perusahaan yang diaudit oleh KAP </w:t>
      </w:r>
      <w:r w:rsidRPr="00C673F9">
        <w:rPr>
          <w:rFonts w:ascii="Times New Roman" w:hAnsi="Times New Roman" w:cs="Times New Roman"/>
          <w:i/>
        </w:rPr>
        <w:t xml:space="preserve">The Big Four </w:t>
      </w:r>
      <w:r w:rsidRPr="00C673F9">
        <w:rPr>
          <w:rFonts w:ascii="Times New Roman" w:hAnsi="Times New Roman" w:cs="Times New Roman"/>
        </w:rPr>
        <w:t xml:space="preserve">biasanya menghasilkan kualitas audit yang baik untuk mempertahankan reputasinya, sehingga perusahaan akan semakin sulit melakukan penghindaran pajak. Dengan demikian, apabila semakin berkualitas audit suatu perusahaan, maka perusahaan tersebut cenderung tidak melakukan manipulasi laba untuk kepentingan perpajakan (Chai dan Liu, 2009). Laporan keuangan yang diaudit oleh auditor KAP </w:t>
      </w:r>
      <w:r w:rsidRPr="00C673F9">
        <w:rPr>
          <w:rFonts w:ascii="Times New Roman" w:hAnsi="Times New Roman" w:cs="Times New Roman"/>
          <w:i/>
        </w:rPr>
        <w:t>The Big Four</w:t>
      </w:r>
      <w:r w:rsidRPr="00C673F9">
        <w:rPr>
          <w:rFonts w:ascii="Times New Roman" w:hAnsi="Times New Roman" w:cs="Times New Roman"/>
        </w:rPr>
        <w:t xml:space="preserve"> menurut beberapa referensi lebih berkualitas sehingga menampilkan nilai perusahaan yang sebenarnya. Oleh karena itu diduga perusahaan yang diaudit oleh KAP </w:t>
      </w:r>
      <w:r w:rsidRPr="00C673F9">
        <w:rPr>
          <w:rFonts w:ascii="Times New Roman" w:hAnsi="Times New Roman" w:cs="Times New Roman"/>
          <w:i/>
        </w:rPr>
        <w:t xml:space="preserve">The Big Four </w:t>
      </w:r>
      <w:r w:rsidRPr="00C673F9">
        <w:rPr>
          <w:rFonts w:ascii="Times New Roman" w:hAnsi="Times New Roman" w:cs="Times New Roman"/>
        </w:rPr>
        <w:t xml:space="preserve">memiliki tingkat kecurangan yang lebih rendah dibandingkan dengan perusahaan yang diaudit KAP </w:t>
      </w:r>
      <w:r w:rsidRPr="00C673F9">
        <w:rPr>
          <w:rFonts w:ascii="Times New Roman" w:hAnsi="Times New Roman" w:cs="Times New Roman"/>
          <w:i/>
        </w:rPr>
        <w:t>Non The Big Four</w:t>
      </w:r>
      <w:r w:rsidRPr="00C673F9">
        <w:rPr>
          <w:rFonts w:ascii="Times New Roman" w:hAnsi="Times New Roman" w:cs="Times New Roman"/>
        </w:rPr>
        <w:t xml:space="preserve"> (Annisa dan Kurniasih, 2012). Menurut penelitian Sandy dan Lukviarman (2015), kualitas audit berpengaruh negatif signifikan terhadap </w:t>
      </w:r>
      <w:r w:rsidRPr="00C673F9">
        <w:rPr>
          <w:rFonts w:ascii="Times New Roman" w:hAnsi="Times New Roman" w:cs="Times New Roman"/>
          <w:i/>
        </w:rPr>
        <w:t>tax avoidance</w:t>
      </w:r>
      <w:r w:rsidRPr="00C673F9">
        <w:rPr>
          <w:rFonts w:ascii="Times New Roman" w:hAnsi="Times New Roman" w:cs="Times New Roman"/>
        </w:rPr>
        <w:t xml:space="preserve">, sedangkan menurut penelitian Eksandy (2017), kualitas audit berpengaruh positif terhadap </w:t>
      </w:r>
      <w:r w:rsidRPr="00C673F9">
        <w:rPr>
          <w:rFonts w:ascii="Times New Roman" w:hAnsi="Times New Roman" w:cs="Times New Roman"/>
          <w:i/>
        </w:rPr>
        <w:t>tax avoidance.</w:t>
      </w:r>
    </w:p>
    <w:p w:rsidR="00A43282" w:rsidRDefault="00A43282" w:rsidP="00A43282">
      <w:pPr>
        <w:pStyle w:val="ListParagraph"/>
        <w:spacing w:line="480" w:lineRule="auto"/>
        <w:ind w:firstLine="720"/>
        <w:jc w:val="both"/>
        <w:rPr>
          <w:rFonts w:ascii="Times New Roman" w:hAnsi="Times New Roman" w:cs="Times New Roman"/>
          <w:i/>
        </w:rPr>
      </w:pPr>
    </w:p>
    <w:p w:rsidR="00A43282" w:rsidRPr="001245D1" w:rsidRDefault="00A43282" w:rsidP="00A43282">
      <w:pPr>
        <w:pStyle w:val="ListParagraph"/>
        <w:spacing w:line="480" w:lineRule="auto"/>
        <w:ind w:firstLine="720"/>
        <w:jc w:val="both"/>
        <w:rPr>
          <w:rFonts w:ascii="Times New Roman" w:hAnsi="Times New Roman" w:cs="Times New Roman"/>
        </w:rPr>
      </w:pPr>
    </w:p>
    <w:p w:rsidR="00A43282" w:rsidRPr="00C673F9" w:rsidRDefault="00A43282" w:rsidP="00A43282">
      <w:pPr>
        <w:pStyle w:val="ListParagraph"/>
        <w:numPr>
          <w:ilvl w:val="0"/>
          <w:numId w:val="26"/>
        </w:numPr>
        <w:spacing w:line="480" w:lineRule="auto"/>
        <w:jc w:val="both"/>
        <w:rPr>
          <w:rFonts w:ascii="Times New Roman" w:hAnsi="Times New Roman" w:cs="Times New Roman"/>
          <w:b/>
        </w:rPr>
      </w:pPr>
      <w:r w:rsidRPr="00C673F9">
        <w:rPr>
          <w:rFonts w:ascii="Times New Roman" w:hAnsi="Times New Roman" w:cs="Times New Roman"/>
          <w:b/>
        </w:rPr>
        <w:t xml:space="preserve">Profitabilitas sebagai Variabel Moderasi Pengaruh Kepemilikan Institusional terhadap </w:t>
      </w:r>
      <w:r w:rsidRPr="00C673F9">
        <w:rPr>
          <w:rFonts w:ascii="Times New Roman" w:hAnsi="Times New Roman" w:cs="Times New Roman"/>
          <w:b/>
          <w:i/>
        </w:rPr>
        <w:t>Tax Avoidance</w:t>
      </w:r>
    </w:p>
    <w:p w:rsidR="00A43282" w:rsidRPr="005F0E32" w:rsidRDefault="00A43282" w:rsidP="00A43282">
      <w:pPr>
        <w:pStyle w:val="ListParagraph"/>
        <w:spacing w:line="480" w:lineRule="auto"/>
        <w:ind w:firstLine="720"/>
        <w:jc w:val="both"/>
        <w:rPr>
          <w:rFonts w:ascii="Times New Roman" w:hAnsi="Times New Roman" w:cs="Times New Roman"/>
        </w:rPr>
        <w:sectPr w:rsidR="00A43282" w:rsidRPr="005F0E32" w:rsidSect="00AA140A">
          <w:footerReference w:type="even" r:id="rId6"/>
          <w:footerReference w:type="default" r:id="rId7"/>
          <w:pgSz w:w="11900" w:h="16840"/>
          <w:pgMar w:top="1418" w:right="1418" w:bottom="1418" w:left="1701" w:header="708" w:footer="708" w:gutter="0"/>
          <w:cols w:space="708"/>
          <w:docGrid w:linePitch="360"/>
        </w:sectPr>
      </w:pPr>
      <w:r w:rsidRPr="00C673F9">
        <w:rPr>
          <w:rFonts w:ascii="Times New Roman" w:hAnsi="Times New Roman" w:cs="Times New Roman"/>
        </w:rPr>
        <w:t xml:space="preserve">Dalam penelitian ini, profitabilitas dari perusahaan diproksikan dengan menggunakan tingkat pengembalian atas aset atau </w:t>
      </w:r>
      <w:r w:rsidRPr="00C673F9">
        <w:rPr>
          <w:rFonts w:ascii="Times New Roman" w:hAnsi="Times New Roman" w:cs="Times New Roman"/>
          <w:i/>
        </w:rPr>
        <w:t xml:space="preserve">Return on Assets </w:t>
      </w:r>
      <w:r w:rsidRPr="00C673F9">
        <w:rPr>
          <w:rFonts w:ascii="Times New Roman" w:hAnsi="Times New Roman" w:cs="Times New Roman"/>
        </w:rPr>
        <w:t xml:space="preserve">(ROA). Semakin tinggi rasio ini, semakin baik performa perusahaan dalam memperoleh laba (Darmawan dan Sukartha, 2014). Profitabilitas dapat menjadi pertimbangan penting bagi pemegang saham dalam melakukan pengawasan terhadap tindakan manajemen dalam mengambil keputusan sehubungan dengan kebijakan perusahaan. Perusahaan yang memiliki profitabilitas tinggi menunjukkan bahwa kinerja keuangan perusahaan baik sehingga mampu mengatur pendapatan dan pembayaran pajaknya (Indriawati, 2017). Sehingga profitabilitas dapat menjadi salah satu pertimbangan penting bagi investor institusi untuk mengawasi manajemen dalam mengambil keputusan. </w:t>
      </w:r>
      <w:r>
        <w:rPr>
          <w:rFonts w:ascii="Times New Roman" w:hAnsi="Times New Roman" w:cs="Times New Roman"/>
        </w:rPr>
        <w:t>S</w:t>
      </w:r>
      <w:r w:rsidRPr="00C673F9">
        <w:rPr>
          <w:rFonts w:ascii="Times New Roman" w:hAnsi="Times New Roman" w:cs="Times New Roman"/>
        </w:rPr>
        <w:t>emakin tinggi profitabilitas suatu perusahaan, semakin mendorong pemilik institusional untuk melakukan pengawasan lebih baik terhadap manajemen perusahaan</w:t>
      </w:r>
      <w:r>
        <w:rPr>
          <w:rFonts w:ascii="Times New Roman" w:hAnsi="Times New Roman" w:cs="Times New Roman"/>
        </w:rPr>
        <w:t>.</w:t>
      </w:r>
      <w:r w:rsidRPr="00C673F9">
        <w:rPr>
          <w:rFonts w:ascii="Times New Roman" w:hAnsi="Times New Roman" w:cs="Times New Roman"/>
        </w:rPr>
        <w:t xml:space="preserve"> Penelitian terkait yang dilakukan oleh Putri dan Putra (2017) menemukan bahwa profitabilitas berpengaruh positif signifikan terhadap </w:t>
      </w:r>
      <w:r w:rsidRPr="00C673F9">
        <w:rPr>
          <w:rFonts w:ascii="Times New Roman" w:hAnsi="Times New Roman" w:cs="Times New Roman"/>
          <w:i/>
        </w:rPr>
        <w:t>tax avoidance</w:t>
      </w:r>
      <w:r w:rsidRPr="00C673F9">
        <w:rPr>
          <w:rFonts w:ascii="Times New Roman" w:hAnsi="Times New Roman" w:cs="Times New Roman"/>
        </w:rPr>
        <w:t xml:space="preserve">. Penelitian lain yang dilakukan oleh Indriawati (2017) menemukan bahwa profitabilitas tidak dapat </w:t>
      </w:r>
      <w:r>
        <w:rPr>
          <w:rFonts w:ascii="Times New Roman" w:hAnsi="Times New Roman" w:cs="Times New Roman"/>
        </w:rPr>
        <w:t xml:space="preserve">memoderasi pengaruh kepemilikan </w:t>
      </w:r>
      <w:r w:rsidRPr="005F0E32">
        <w:rPr>
          <w:rFonts w:ascii="Times New Roman" w:hAnsi="Times New Roman" w:cs="Times New Roman"/>
        </w:rPr>
        <w:t>institusional terhadap</w:t>
      </w:r>
      <w:r w:rsidRPr="005F0E32">
        <w:rPr>
          <w:rFonts w:ascii="Times New Roman" w:hAnsi="Times New Roman" w:cs="Times New Roman"/>
          <w:i/>
        </w:rPr>
        <w:t xml:space="preserve"> </w:t>
      </w:r>
      <w:r>
        <w:rPr>
          <w:rFonts w:ascii="Times New Roman" w:hAnsi="Times New Roman" w:cs="Times New Roman"/>
        </w:rPr>
        <w:t>penghindaran pajak.</w:t>
      </w:r>
    </w:p>
    <w:p w:rsidR="00A43282" w:rsidRPr="0011292D" w:rsidRDefault="00A43282" w:rsidP="00A43282">
      <w:pPr>
        <w:spacing w:before="240" w:line="480" w:lineRule="auto"/>
        <w:ind w:left="720" w:firstLine="720"/>
        <w:jc w:val="both"/>
        <w:rPr>
          <w:rFonts w:ascii="Times New Roman" w:hAnsi="Times New Roman" w:cs="Times New Roman"/>
        </w:rPr>
      </w:pPr>
      <w:r w:rsidRPr="0011292D">
        <w:rPr>
          <w:rFonts w:ascii="Times New Roman" w:hAnsi="Times New Roman" w:cs="Times New Roman"/>
        </w:rPr>
        <w:t>Berdasarkan perumusan masalah  dan tujuan penelitian di atas, maka secara skematis dibuat kerangka pemikiran sebagai berikut:</w:t>
      </w:r>
    </w:p>
    <w:p w:rsidR="00A43282" w:rsidRPr="00C673F9" w:rsidRDefault="00A43282" w:rsidP="00A43282">
      <w:pPr>
        <w:spacing w:before="240" w:line="480" w:lineRule="auto"/>
        <w:jc w:val="center"/>
        <w:rPr>
          <w:rFonts w:ascii="Times New Roman" w:hAnsi="Times New Roman" w:cs="Times New Roman"/>
          <w:b/>
        </w:rPr>
      </w:pPr>
      <w:r w:rsidRPr="00C673F9">
        <w:rPr>
          <w:rFonts w:ascii="Times New Roman" w:hAnsi="Times New Roman" w:cs="Times New Roman"/>
          <w:b/>
        </w:rPr>
        <w:t>Gambar 2.1</w:t>
      </w:r>
    </w:p>
    <w:p w:rsidR="00A43282" w:rsidRPr="00C673F9" w:rsidRDefault="00A43282" w:rsidP="00A43282">
      <w:pPr>
        <w:spacing w:before="240" w:line="480" w:lineRule="auto"/>
        <w:jc w:val="center"/>
        <w:rPr>
          <w:rFonts w:ascii="Times New Roman" w:hAnsi="Times New Roman" w:cs="Times New Roman"/>
          <w:b/>
        </w:rPr>
      </w:pPr>
      <w:r w:rsidRPr="00C673F9">
        <w:rPr>
          <w:rFonts w:ascii="Times New Roman" w:hAnsi="Times New Roman" w:cs="Times New Roman"/>
          <w:b/>
        </w:rPr>
        <w:t>Model Konseptual</w:t>
      </w:r>
    </w:p>
    <w:p w:rsidR="00A43282" w:rsidRPr="00C673F9" w:rsidRDefault="00A43282" w:rsidP="00A43282">
      <w:pPr>
        <w:pStyle w:val="ListParagraph"/>
        <w:spacing w:before="240" w:line="480" w:lineRule="auto"/>
        <w:ind w:left="2160" w:firstLine="720"/>
        <w:jc w:val="center"/>
        <w:rPr>
          <w:rFonts w:ascii="Times New Roman" w:hAnsi="Times New Roman" w:cs="Times New Roman"/>
          <w:b/>
        </w:rPr>
      </w:pPr>
      <w:r w:rsidRPr="00C673F9">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0B2E255C" wp14:editId="045BF877">
                <wp:simplePos x="0" y="0"/>
                <wp:positionH relativeFrom="column">
                  <wp:posOffset>2857500</wp:posOffset>
                </wp:positionH>
                <wp:positionV relativeFrom="paragraph">
                  <wp:posOffset>46355</wp:posOffset>
                </wp:positionV>
                <wp:extent cx="1600200" cy="342900"/>
                <wp:effectExtent l="0" t="0" r="25400" b="38100"/>
                <wp:wrapThrough wrapText="bothSides">
                  <wp:wrapPolygon edited="0">
                    <wp:start x="0" y="0"/>
                    <wp:lineTo x="0" y="22400"/>
                    <wp:lineTo x="21600" y="22400"/>
                    <wp:lineTo x="216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1600200" cy="3429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43282" w:rsidRPr="00FC33DB" w:rsidRDefault="00A43282" w:rsidP="00A43282">
                            <w:pPr>
                              <w:jc w:val="center"/>
                              <w:rPr>
                                <w:color w:val="000000"/>
                              </w:rPr>
                            </w:pPr>
                            <w:r>
                              <w:rPr>
                                <w:color w:val="000000"/>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225pt;margin-top:3.65pt;width:12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" filled="f" strokecolor="black [3213]">
                <v:textbox>
                  <w:txbxContent>
                    <w:p w:rsidR="00A43282" w:rsidRPr="00FC33DB" w:rsidRDefault="00A43282" w:rsidP="00A43282">
                      <w:pPr>
                        <w:jc w:val="center"/>
                        <w:rPr>
                          <w:color w:val="000000"/>
                        </w:rPr>
                      </w:pPr>
                      <w:r>
                        <w:rPr>
                          <w:color w:val="000000"/>
                        </w:rPr>
                        <w:t>Profitabilitas</w:t>
                      </w:r>
                    </w:p>
                  </w:txbxContent>
                </v:textbox>
                <w10:wrap type="through"/>
              </v:rect>
            </w:pict>
          </mc:Fallback>
        </mc:AlternateContent>
      </w:r>
      <w:r w:rsidRPr="00C673F9">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5757AFFE" wp14:editId="5A07770B">
                <wp:simplePos x="0" y="0"/>
                <wp:positionH relativeFrom="column">
                  <wp:posOffset>2971800</wp:posOffset>
                </wp:positionH>
                <wp:positionV relativeFrom="paragraph">
                  <wp:posOffset>389255</wp:posOffset>
                </wp:positionV>
                <wp:extent cx="571500" cy="571500"/>
                <wp:effectExtent l="50800" t="0" r="38100" b="63500"/>
                <wp:wrapNone/>
                <wp:docPr id="14" name="Straight Arrow Connector 14"/>
                <wp:cNvGraphicFramePr/>
                <a:graphic xmlns:a="http://schemas.openxmlformats.org/drawingml/2006/main">
                  <a:graphicData uri="http://schemas.microsoft.com/office/word/2010/wordprocessingShape">
                    <wps:wsp>
                      <wps:cNvCnPr/>
                      <wps:spPr>
                        <a:xfrm flipH="1">
                          <a:off x="0" y="0"/>
                          <a:ext cx="571500" cy="571500"/>
                        </a:xfrm>
                        <a:prstGeom prst="straightConnector1">
                          <a:avLst/>
                        </a:prstGeom>
                        <a:ln w="952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4" o:spid="_x0000_s1026" type="#_x0000_t32" style="position:absolute;margin-left:234pt;margin-top:30.65pt;width:45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">
                <v:stroke endarrow="open"/>
              </v:shape>
            </w:pict>
          </mc:Fallback>
        </mc:AlternateContent>
      </w:r>
    </w:p>
    <w:p w:rsidR="00A43282" w:rsidRPr="00C673F9" w:rsidRDefault="00A43282" w:rsidP="00A43282">
      <w:pPr>
        <w:pStyle w:val="ListParagraph"/>
        <w:spacing w:before="240" w:line="480" w:lineRule="auto"/>
        <w:ind w:left="2160" w:firstLine="720"/>
        <w:jc w:val="center"/>
        <w:rPr>
          <w:rFonts w:ascii="Times New Roman" w:hAnsi="Times New Roman" w:cs="Times New Roman"/>
          <w:b/>
        </w:rPr>
      </w:pPr>
      <w:r w:rsidRPr="00C673F9">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503F97B" wp14:editId="3486E96E">
                <wp:simplePos x="0" y="0"/>
                <wp:positionH relativeFrom="column">
                  <wp:posOffset>228600</wp:posOffset>
                </wp:positionH>
                <wp:positionV relativeFrom="paragraph">
                  <wp:posOffset>76835</wp:posOffset>
                </wp:positionV>
                <wp:extent cx="2286000" cy="342900"/>
                <wp:effectExtent l="0" t="0" r="25400" b="38100"/>
                <wp:wrapThrough wrapText="bothSides">
                  <wp:wrapPolygon edited="0">
                    <wp:start x="0" y="0"/>
                    <wp:lineTo x="0" y="22400"/>
                    <wp:lineTo x="21600" y="224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286000" cy="3429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43282" w:rsidRPr="00FC33DB" w:rsidRDefault="00A43282" w:rsidP="00A43282">
                            <w:pPr>
                              <w:jc w:val="center"/>
                              <w:rPr>
                                <w:color w:val="000000"/>
                              </w:rPr>
                            </w:pPr>
                            <w:r>
                              <w:rPr>
                                <w:color w:val="000000"/>
                              </w:rPr>
                              <w:t>Kepemilikan Institusiona</w:t>
                            </w:r>
                            <w:r w:rsidRPr="00FC33DB">
                              <w:rPr>
                                <w:color w:val="00000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8pt;margin-top:6.0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" filled="f" strokecolor="black [3213]">
                <v:textbox>
                  <w:txbxContent>
                    <w:p w:rsidR="00A43282" w:rsidRPr="00FC33DB" w:rsidRDefault="00A43282" w:rsidP="00A43282">
                      <w:pPr>
                        <w:jc w:val="center"/>
                        <w:rPr>
                          <w:color w:val="000000"/>
                        </w:rPr>
                      </w:pPr>
                      <w:r>
                        <w:rPr>
                          <w:color w:val="000000"/>
                        </w:rPr>
                        <w:t>Kepemilikan Institusiona</w:t>
                      </w:r>
                      <w:r w:rsidRPr="00FC33DB">
                        <w:rPr>
                          <w:color w:val="000000"/>
                        </w:rPr>
                        <w:t>l</w:t>
                      </w:r>
                    </w:p>
                  </w:txbxContent>
                </v:textbox>
                <w10:wrap type="through"/>
              </v:rect>
            </w:pict>
          </mc:Fallback>
        </mc:AlternateContent>
      </w:r>
      <w:r w:rsidRPr="00C673F9">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36B603A4" wp14:editId="7FB68CE1">
                <wp:simplePos x="0" y="0"/>
                <wp:positionH relativeFrom="column">
                  <wp:posOffset>2514600</wp:posOffset>
                </wp:positionH>
                <wp:positionV relativeFrom="paragraph">
                  <wp:posOffset>191135</wp:posOffset>
                </wp:positionV>
                <wp:extent cx="1371600" cy="890905"/>
                <wp:effectExtent l="0" t="0" r="76200" b="74295"/>
                <wp:wrapNone/>
                <wp:docPr id="7" name="Straight Arrow Connector 7"/>
                <wp:cNvGraphicFramePr/>
                <a:graphic xmlns:a="http://schemas.openxmlformats.org/drawingml/2006/main">
                  <a:graphicData uri="http://schemas.microsoft.com/office/word/2010/wordprocessingShape">
                    <wps:wsp>
                      <wps:cNvCnPr/>
                      <wps:spPr>
                        <a:xfrm>
                          <a:off x="0" y="0"/>
                          <a:ext cx="1371600" cy="890905"/>
                        </a:xfrm>
                        <a:prstGeom prst="straightConnector1">
                          <a:avLst/>
                        </a:prstGeom>
                        <a:ln w="952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98pt;margin-top:15.05pt;width:108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">
                <v:stroke endarrow="open"/>
              </v:shape>
            </w:pict>
          </mc:Fallback>
        </mc:AlternateContent>
      </w:r>
    </w:p>
    <w:p w:rsidR="00A43282" w:rsidRPr="00C673F9" w:rsidRDefault="00A43282" w:rsidP="00A43282">
      <w:pPr>
        <w:pStyle w:val="ListParagraph"/>
        <w:spacing w:before="240" w:line="480" w:lineRule="auto"/>
        <w:ind w:left="2160" w:firstLine="720"/>
        <w:jc w:val="center"/>
        <w:rPr>
          <w:rFonts w:ascii="Times New Roman" w:hAnsi="Times New Roman" w:cs="Times New Roman"/>
          <w:b/>
        </w:rPr>
      </w:pPr>
      <w:r w:rsidRPr="00C673F9">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9C2F1CA" wp14:editId="46C2B86F">
                <wp:simplePos x="0" y="0"/>
                <wp:positionH relativeFrom="column">
                  <wp:posOffset>228600</wp:posOffset>
                </wp:positionH>
                <wp:positionV relativeFrom="paragraph">
                  <wp:posOffset>274320</wp:posOffset>
                </wp:positionV>
                <wp:extent cx="2286000" cy="342900"/>
                <wp:effectExtent l="0" t="0" r="25400" b="38100"/>
                <wp:wrapThrough wrapText="bothSides">
                  <wp:wrapPolygon edited="0">
                    <wp:start x="0" y="0"/>
                    <wp:lineTo x="0" y="22400"/>
                    <wp:lineTo x="21600" y="224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286000" cy="3429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43282" w:rsidRPr="00FC33DB" w:rsidRDefault="00A43282" w:rsidP="00A43282">
                            <w:pPr>
                              <w:jc w:val="center"/>
                              <w:rPr>
                                <w:color w:val="000000"/>
                              </w:rPr>
                            </w:pPr>
                            <w:r>
                              <w:rPr>
                                <w:color w:val="000000"/>
                              </w:rPr>
                              <w:t>Proporsi Komisaris Independen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8pt;margin-top:21.6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" filled="f" strokecolor="black [3213]">
                <v:textbox>
                  <w:txbxContent>
                    <w:p w:rsidR="00A43282" w:rsidRPr="00FC33DB" w:rsidRDefault="00A43282" w:rsidP="00A43282">
                      <w:pPr>
                        <w:jc w:val="center"/>
                        <w:rPr>
                          <w:color w:val="000000"/>
                        </w:rPr>
                      </w:pPr>
                      <w:r>
                        <w:rPr>
                          <w:color w:val="000000"/>
                        </w:rPr>
                        <w:t>Proporsi Komisaris Independen</w:t>
                      </w:r>
                    </w:p>
                  </w:txbxContent>
                </v:textbox>
                <w10:wrap type="through"/>
              </v:rect>
            </w:pict>
          </mc:Fallback>
        </mc:AlternateContent>
      </w:r>
    </w:p>
    <w:p w:rsidR="00A43282" w:rsidRPr="00C673F9" w:rsidRDefault="00A43282" w:rsidP="00A43282">
      <w:pPr>
        <w:pStyle w:val="ListParagraph"/>
        <w:spacing w:before="240" w:line="480" w:lineRule="auto"/>
        <w:ind w:left="2160" w:firstLine="720"/>
        <w:jc w:val="center"/>
        <w:rPr>
          <w:rFonts w:ascii="Times New Roman" w:hAnsi="Times New Roman" w:cs="Times New Roman"/>
          <w:b/>
        </w:rPr>
      </w:pPr>
      <w:r w:rsidRPr="00C673F9">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03AA72B2" wp14:editId="3CFED00F">
                <wp:simplePos x="0" y="0"/>
                <wp:positionH relativeFrom="column">
                  <wp:posOffset>2514600</wp:posOffset>
                </wp:positionH>
                <wp:positionV relativeFrom="paragraph">
                  <wp:posOffset>38100</wp:posOffset>
                </wp:positionV>
                <wp:extent cx="1371600" cy="342900"/>
                <wp:effectExtent l="0" t="0" r="25400" b="38100"/>
                <wp:wrapNone/>
                <wp:docPr id="11" name="Straight Connector 11"/>
                <wp:cNvGraphicFramePr/>
                <a:graphic xmlns:a="http://schemas.openxmlformats.org/drawingml/2006/main">
                  <a:graphicData uri="http://schemas.microsoft.com/office/word/2010/wordprocessingShape">
                    <wps:wsp>
                      <wps:cNvCnPr/>
                      <wps:spPr>
                        <a:xfrm>
                          <a:off x="0" y="0"/>
                          <a:ext cx="1371600" cy="34290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3pt" to="306pt,3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"/>
            </w:pict>
          </mc:Fallback>
        </mc:AlternateContent>
      </w:r>
      <w:r w:rsidRPr="00C673F9">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1680AE89" wp14:editId="61B48480">
                <wp:simplePos x="0" y="0"/>
                <wp:positionH relativeFrom="column">
                  <wp:posOffset>3886200</wp:posOffset>
                </wp:positionH>
                <wp:positionV relativeFrom="paragraph">
                  <wp:posOffset>38100</wp:posOffset>
                </wp:positionV>
                <wp:extent cx="1714500" cy="685800"/>
                <wp:effectExtent l="0" t="0" r="38100" b="25400"/>
                <wp:wrapThrough wrapText="bothSides">
                  <wp:wrapPolygon edited="0">
                    <wp:start x="0" y="0"/>
                    <wp:lineTo x="0" y="21600"/>
                    <wp:lineTo x="21760" y="21600"/>
                    <wp:lineTo x="2176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714500" cy="6858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43282" w:rsidRPr="00FC33DB" w:rsidRDefault="00A43282" w:rsidP="00A43282">
                            <w:pPr>
                              <w:jc w:val="center"/>
                              <w:rPr>
                                <w:i/>
                                <w:color w:val="000000"/>
                              </w:rPr>
                            </w:pPr>
                            <w:r>
                              <w:rPr>
                                <w:color w:val="000000"/>
                              </w:rPr>
                              <w:t>Penghindaran Pajak (</w:t>
                            </w:r>
                            <w:r>
                              <w:rPr>
                                <w:i/>
                                <w:color w:val="000000"/>
                              </w:rPr>
                              <w:t>Tax Avoidance)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306pt;margin-top:3pt;width:1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" filled="f" strokecolor="black [3213]">
                <v:textbox>
                  <w:txbxContent>
                    <w:p w:rsidR="00A43282" w:rsidRPr="00FC33DB" w:rsidRDefault="00A43282" w:rsidP="00A43282">
                      <w:pPr>
                        <w:jc w:val="center"/>
                        <w:rPr>
                          <w:i/>
                          <w:color w:val="000000"/>
                        </w:rPr>
                      </w:pPr>
                      <w:r>
                        <w:rPr>
                          <w:color w:val="000000"/>
                        </w:rPr>
                        <w:t>Penghindaran Pajak (</w:t>
                      </w:r>
                      <w:r>
                        <w:rPr>
                          <w:i/>
                          <w:color w:val="000000"/>
                        </w:rPr>
                        <w:t>Tax Avoidance)</w:t>
                      </w:r>
                    </w:p>
                  </w:txbxContent>
                </v:textbox>
                <w10:wrap type="through"/>
              </v:rect>
            </w:pict>
          </mc:Fallback>
        </mc:AlternateContent>
      </w:r>
      <w:r w:rsidRPr="00C673F9">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654C0E52" wp14:editId="31CE483E">
                <wp:simplePos x="0" y="0"/>
                <wp:positionH relativeFrom="column">
                  <wp:posOffset>228600</wp:posOffset>
                </wp:positionH>
                <wp:positionV relativeFrom="paragraph">
                  <wp:posOffset>495300</wp:posOffset>
                </wp:positionV>
                <wp:extent cx="2286000" cy="342900"/>
                <wp:effectExtent l="0" t="0" r="25400" b="38100"/>
                <wp:wrapThrough wrapText="bothSides">
                  <wp:wrapPolygon edited="0">
                    <wp:start x="0" y="0"/>
                    <wp:lineTo x="0" y="22400"/>
                    <wp:lineTo x="21600" y="22400"/>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2286000" cy="3429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43282" w:rsidRPr="00FC33DB" w:rsidRDefault="00A43282" w:rsidP="00A43282">
                            <w:pPr>
                              <w:jc w:val="center"/>
                              <w:rPr>
                                <w:color w:val="000000"/>
                              </w:rPr>
                            </w:pPr>
                            <w:r>
                              <w:rPr>
                                <w:color w:val="000000"/>
                              </w:rPr>
                              <w:t>Komite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18pt;margin-top:39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" filled="f" strokecolor="black [3213]">
                <v:textbox>
                  <w:txbxContent>
                    <w:p w:rsidR="00A43282" w:rsidRPr="00FC33DB" w:rsidRDefault="00A43282" w:rsidP="00A43282">
                      <w:pPr>
                        <w:jc w:val="center"/>
                        <w:rPr>
                          <w:color w:val="000000"/>
                        </w:rPr>
                      </w:pPr>
                      <w:r>
                        <w:rPr>
                          <w:color w:val="000000"/>
                        </w:rPr>
                        <w:t>Komite Audit</w:t>
                      </w:r>
                    </w:p>
                  </w:txbxContent>
                </v:textbox>
                <w10:wrap type="through"/>
              </v:rect>
            </w:pict>
          </mc:Fallback>
        </mc:AlternateContent>
      </w:r>
    </w:p>
    <w:p w:rsidR="00A43282" w:rsidRPr="00C673F9" w:rsidRDefault="00A43282" w:rsidP="00A43282">
      <w:pPr>
        <w:pStyle w:val="ListParagraph"/>
        <w:spacing w:before="240" w:line="480" w:lineRule="auto"/>
        <w:ind w:left="2160" w:firstLine="720"/>
        <w:jc w:val="center"/>
        <w:rPr>
          <w:rFonts w:ascii="Times New Roman" w:hAnsi="Times New Roman" w:cs="Times New Roman"/>
        </w:rPr>
      </w:pPr>
      <w:r w:rsidRPr="00C673F9">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6C052F17" wp14:editId="1DEC81F7">
                <wp:simplePos x="0" y="0"/>
                <wp:positionH relativeFrom="column">
                  <wp:posOffset>2514600</wp:posOffset>
                </wp:positionH>
                <wp:positionV relativeFrom="paragraph">
                  <wp:posOffset>31115</wp:posOffset>
                </wp:positionV>
                <wp:extent cx="1371600" cy="228600"/>
                <wp:effectExtent l="0" t="0" r="25400" b="25400"/>
                <wp:wrapNone/>
                <wp:docPr id="12" name="Straight Connector 12"/>
                <wp:cNvGraphicFramePr/>
                <a:graphic xmlns:a="http://schemas.openxmlformats.org/drawingml/2006/main">
                  <a:graphicData uri="http://schemas.microsoft.com/office/word/2010/wordprocessingShape">
                    <wps:wsp>
                      <wps:cNvCnPr/>
                      <wps:spPr>
                        <a:xfrm flipV="1">
                          <a:off x="0" y="0"/>
                          <a:ext cx="1371600" cy="22860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2.45pt" to="306pt,2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"/>
            </w:pict>
          </mc:Fallback>
        </mc:AlternateContent>
      </w:r>
      <w:r w:rsidRPr="00C673F9">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154296E8" wp14:editId="36A40245">
                <wp:simplePos x="0" y="0"/>
                <wp:positionH relativeFrom="column">
                  <wp:posOffset>2514600</wp:posOffset>
                </wp:positionH>
                <wp:positionV relativeFrom="paragraph">
                  <wp:posOffset>31115</wp:posOffset>
                </wp:positionV>
                <wp:extent cx="1371600" cy="800100"/>
                <wp:effectExtent l="0" t="50800" r="76200" b="38100"/>
                <wp:wrapNone/>
                <wp:docPr id="8" name="Straight Arrow Connector 8"/>
                <wp:cNvGraphicFramePr/>
                <a:graphic xmlns:a="http://schemas.openxmlformats.org/drawingml/2006/main">
                  <a:graphicData uri="http://schemas.microsoft.com/office/word/2010/wordprocessingShape">
                    <wps:wsp>
                      <wps:cNvCnPr/>
                      <wps:spPr>
                        <a:xfrm flipV="1">
                          <a:off x="0" y="0"/>
                          <a:ext cx="1371600" cy="800100"/>
                        </a:xfrm>
                        <a:prstGeom prst="straightConnector1">
                          <a:avLst/>
                        </a:prstGeom>
                        <a:ln w="9525"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198pt;margin-top:2.45pt;width:108pt;height:63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">
                <v:stroke endarrow="open"/>
              </v:shape>
            </w:pict>
          </mc:Fallback>
        </mc:AlternateContent>
      </w:r>
      <w:r w:rsidRPr="00C673F9">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CF7EF8D" wp14:editId="5EADCFEF">
                <wp:simplePos x="0" y="0"/>
                <wp:positionH relativeFrom="column">
                  <wp:posOffset>228600</wp:posOffset>
                </wp:positionH>
                <wp:positionV relativeFrom="paragraph">
                  <wp:posOffset>716915</wp:posOffset>
                </wp:positionV>
                <wp:extent cx="2286000" cy="342900"/>
                <wp:effectExtent l="0" t="0" r="25400" b="38100"/>
                <wp:wrapThrough wrapText="bothSides">
                  <wp:wrapPolygon edited="0">
                    <wp:start x="0" y="0"/>
                    <wp:lineTo x="0" y="22400"/>
                    <wp:lineTo x="21600" y="22400"/>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2286000" cy="3429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A43282" w:rsidRPr="00FC33DB" w:rsidRDefault="00A43282" w:rsidP="00A43282">
                            <w:pPr>
                              <w:jc w:val="center"/>
                              <w:rPr>
                                <w:color w:val="000000"/>
                              </w:rPr>
                            </w:pPr>
                            <w:r>
                              <w:rPr>
                                <w:color w:val="000000"/>
                              </w:rPr>
                              <w:t>Kualitas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left:0;text-align:left;margin-left:18pt;margin-top:56.45pt;width:18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" filled="f" strokecolor="black [3213]">
                <v:textbox>
                  <w:txbxContent>
                    <w:p w:rsidR="00A43282" w:rsidRPr="00FC33DB" w:rsidRDefault="00A43282" w:rsidP="00A43282">
                      <w:pPr>
                        <w:jc w:val="center"/>
                        <w:rPr>
                          <w:color w:val="000000"/>
                        </w:rPr>
                      </w:pPr>
                      <w:r>
                        <w:rPr>
                          <w:color w:val="000000"/>
                        </w:rPr>
                        <w:t>Kualitas Audit</w:t>
                      </w:r>
                    </w:p>
                  </w:txbxContent>
                </v:textbox>
                <w10:wrap type="through"/>
              </v:rect>
            </w:pict>
          </mc:Fallback>
        </mc:AlternateContent>
      </w:r>
    </w:p>
    <w:p w:rsidR="00A43282" w:rsidRPr="00C673F9" w:rsidRDefault="00A43282" w:rsidP="00A43282">
      <w:pPr>
        <w:pStyle w:val="Heading2"/>
        <w:spacing w:line="480" w:lineRule="auto"/>
        <w:jc w:val="both"/>
        <w:rPr>
          <w:rFonts w:ascii="Times New Roman" w:hAnsi="Times New Roman" w:cs="Times New Roman"/>
          <w:color w:val="auto"/>
          <w:sz w:val="24"/>
          <w:szCs w:val="24"/>
        </w:rPr>
      </w:pPr>
    </w:p>
    <w:p w:rsidR="00A43282" w:rsidRPr="00C673F9" w:rsidRDefault="00A43282" w:rsidP="00A43282">
      <w:pPr>
        <w:rPr>
          <w:rFonts w:ascii="Times New Roman" w:hAnsi="Times New Roman" w:cs="Times New Roman"/>
        </w:rPr>
      </w:pPr>
    </w:p>
    <w:p w:rsidR="00A43282" w:rsidRPr="00C673F9" w:rsidRDefault="00A43282" w:rsidP="00A43282">
      <w:pPr>
        <w:rPr>
          <w:rFonts w:ascii="Times New Roman" w:hAnsi="Times New Roman" w:cs="Times New Roman"/>
        </w:rPr>
      </w:pPr>
    </w:p>
    <w:p w:rsidR="00A43282" w:rsidRPr="00C673F9" w:rsidRDefault="00A43282" w:rsidP="00A43282">
      <w:pPr>
        <w:rPr>
          <w:rFonts w:ascii="Times New Roman" w:hAnsi="Times New Roman" w:cs="Times New Roman"/>
        </w:rPr>
      </w:pPr>
    </w:p>
    <w:p w:rsidR="00A43282" w:rsidRPr="00C673F9" w:rsidRDefault="00A43282" w:rsidP="00A43282">
      <w:pPr>
        <w:pStyle w:val="Heading2"/>
        <w:numPr>
          <w:ilvl w:val="0"/>
          <w:numId w:val="1"/>
        </w:numPr>
        <w:spacing w:line="480" w:lineRule="auto"/>
        <w:jc w:val="both"/>
        <w:rPr>
          <w:rFonts w:ascii="Times New Roman" w:hAnsi="Times New Roman" w:cs="Times New Roman"/>
          <w:color w:val="auto"/>
          <w:sz w:val="24"/>
          <w:szCs w:val="24"/>
        </w:rPr>
      </w:pPr>
      <w:bookmarkStart w:id="28" w:name="_Toc409923645"/>
      <w:bookmarkStart w:id="29" w:name="_Toc410361422"/>
      <w:r w:rsidRPr="00C673F9">
        <w:rPr>
          <w:rFonts w:ascii="Times New Roman" w:hAnsi="Times New Roman" w:cs="Times New Roman"/>
          <w:color w:val="auto"/>
          <w:sz w:val="24"/>
          <w:szCs w:val="24"/>
        </w:rPr>
        <w:t>Hipotesis Penelitian</w:t>
      </w:r>
      <w:bookmarkEnd w:id="28"/>
      <w:bookmarkEnd w:id="29"/>
    </w:p>
    <w:p w:rsidR="00A43282" w:rsidRPr="00C673F9" w:rsidRDefault="00A43282" w:rsidP="00A43282">
      <w:pPr>
        <w:spacing w:line="480" w:lineRule="auto"/>
        <w:ind w:left="720" w:firstLine="720"/>
        <w:jc w:val="both"/>
        <w:rPr>
          <w:rFonts w:ascii="Times New Roman" w:hAnsi="Times New Roman" w:cs="Times New Roman"/>
        </w:rPr>
      </w:pPr>
      <w:r w:rsidRPr="00C673F9">
        <w:rPr>
          <w:rFonts w:ascii="Times New Roman" w:hAnsi="Times New Roman" w:cs="Times New Roman"/>
        </w:rPr>
        <w:t>Dari kerangka pemikiran di atas, dapat dibuat hipotesis sebagai berikut:</w:t>
      </w:r>
    </w:p>
    <w:p w:rsidR="00A43282" w:rsidRPr="00C673F9" w:rsidRDefault="00A43282" w:rsidP="00A43282">
      <w:pPr>
        <w:spacing w:line="480" w:lineRule="auto"/>
        <w:ind w:left="720"/>
        <w:jc w:val="both"/>
        <w:rPr>
          <w:rFonts w:ascii="Times New Roman" w:hAnsi="Times New Roman" w:cs="Times New Roman"/>
          <w:i/>
        </w:rPr>
      </w:pPr>
      <w:r w:rsidRPr="00C673F9">
        <w:rPr>
          <w:rFonts w:ascii="Times New Roman" w:hAnsi="Times New Roman" w:cs="Times New Roman"/>
        </w:rPr>
        <w:t>Ha</w:t>
      </w:r>
      <w:r w:rsidRPr="00C673F9">
        <w:rPr>
          <w:rFonts w:ascii="Times New Roman" w:hAnsi="Times New Roman" w:cs="Times New Roman"/>
          <w:vertAlign w:val="subscript"/>
        </w:rPr>
        <w:t>1</w:t>
      </w:r>
      <w:r w:rsidRPr="00C673F9">
        <w:rPr>
          <w:rFonts w:ascii="Times New Roman" w:hAnsi="Times New Roman" w:cs="Times New Roman"/>
        </w:rPr>
        <w:t xml:space="preserve"> : Kepemilikan institusional berpengaruh negatif terhadap </w:t>
      </w:r>
      <w:r w:rsidRPr="00C673F9">
        <w:rPr>
          <w:rFonts w:ascii="Times New Roman" w:hAnsi="Times New Roman" w:cs="Times New Roman"/>
          <w:i/>
        </w:rPr>
        <w:t>tax avoidance.</w:t>
      </w:r>
    </w:p>
    <w:p w:rsidR="00A43282" w:rsidRPr="00C673F9" w:rsidRDefault="00A43282" w:rsidP="00A43282">
      <w:pPr>
        <w:spacing w:line="480" w:lineRule="auto"/>
        <w:ind w:left="720"/>
        <w:jc w:val="both"/>
        <w:rPr>
          <w:rFonts w:ascii="Times New Roman" w:hAnsi="Times New Roman" w:cs="Times New Roman"/>
          <w:i/>
        </w:rPr>
      </w:pPr>
      <w:r w:rsidRPr="00C673F9">
        <w:rPr>
          <w:rFonts w:ascii="Times New Roman" w:hAnsi="Times New Roman" w:cs="Times New Roman"/>
        </w:rPr>
        <w:t>Ha</w:t>
      </w:r>
      <w:r w:rsidRPr="00C673F9">
        <w:rPr>
          <w:rFonts w:ascii="Times New Roman" w:hAnsi="Times New Roman" w:cs="Times New Roman"/>
          <w:vertAlign w:val="subscript"/>
        </w:rPr>
        <w:t>2</w:t>
      </w:r>
      <w:r w:rsidRPr="00C673F9">
        <w:rPr>
          <w:rFonts w:ascii="Times New Roman" w:hAnsi="Times New Roman" w:cs="Times New Roman"/>
        </w:rPr>
        <w:t xml:space="preserve"> : Proporsi komisaris independen berpengaruh negatif terhadap </w:t>
      </w:r>
      <w:r w:rsidRPr="00C673F9">
        <w:rPr>
          <w:rFonts w:ascii="Times New Roman" w:hAnsi="Times New Roman" w:cs="Times New Roman"/>
          <w:i/>
        </w:rPr>
        <w:t>tax avoidance.</w:t>
      </w:r>
    </w:p>
    <w:p w:rsidR="00A43282" w:rsidRPr="00C673F9" w:rsidRDefault="00A43282" w:rsidP="00A43282">
      <w:pPr>
        <w:spacing w:line="480" w:lineRule="auto"/>
        <w:ind w:left="720"/>
        <w:jc w:val="both"/>
        <w:rPr>
          <w:rFonts w:ascii="Times New Roman" w:hAnsi="Times New Roman" w:cs="Times New Roman"/>
          <w:i/>
        </w:rPr>
      </w:pPr>
      <w:r w:rsidRPr="00C673F9">
        <w:rPr>
          <w:rFonts w:ascii="Times New Roman" w:hAnsi="Times New Roman" w:cs="Times New Roman"/>
        </w:rPr>
        <w:t>Ha</w:t>
      </w:r>
      <w:r w:rsidRPr="00C673F9">
        <w:rPr>
          <w:rFonts w:ascii="Times New Roman" w:hAnsi="Times New Roman" w:cs="Times New Roman"/>
          <w:vertAlign w:val="subscript"/>
        </w:rPr>
        <w:t>3</w:t>
      </w:r>
      <w:r w:rsidRPr="00C673F9">
        <w:rPr>
          <w:rFonts w:ascii="Times New Roman" w:hAnsi="Times New Roman" w:cs="Times New Roman"/>
        </w:rPr>
        <w:t xml:space="preserve"> : Komite audit berpengaruh negatif terhadap </w:t>
      </w:r>
      <w:r w:rsidRPr="00C673F9">
        <w:rPr>
          <w:rFonts w:ascii="Times New Roman" w:hAnsi="Times New Roman" w:cs="Times New Roman"/>
          <w:i/>
        </w:rPr>
        <w:t>tax avoidance.</w:t>
      </w:r>
    </w:p>
    <w:p w:rsidR="00A43282" w:rsidRPr="00C673F9" w:rsidRDefault="00A43282" w:rsidP="00A43282">
      <w:pPr>
        <w:spacing w:line="480" w:lineRule="auto"/>
        <w:ind w:left="720"/>
        <w:jc w:val="both"/>
        <w:rPr>
          <w:rFonts w:ascii="Times New Roman" w:hAnsi="Times New Roman" w:cs="Times New Roman"/>
          <w:i/>
        </w:rPr>
      </w:pPr>
      <w:r w:rsidRPr="00C673F9">
        <w:rPr>
          <w:rFonts w:ascii="Times New Roman" w:hAnsi="Times New Roman" w:cs="Times New Roman"/>
        </w:rPr>
        <w:t>Ha</w:t>
      </w:r>
      <w:r w:rsidRPr="00C673F9">
        <w:rPr>
          <w:rFonts w:ascii="Times New Roman" w:hAnsi="Times New Roman" w:cs="Times New Roman"/>
          <w:vertAlign w:val="subscript"/>
        </w:rPr>
        <w:t xml:space="preserve">4 </w:t>
      </w:r>
      <w:r w:rsidRPr="00C673F9">
        <w:rPr>
          <w:rFonts w:ascii="Times New Roman" w:hAnsi="Times New Roman" w:cs="Times New Roman"/>
        </w:rPr>
        <w:t xml:space="preserve">: Kualitas audit berpengaruh negatif terhadap </w:t>
      </w:r>
      <w:r w:rsidRPr="00C673F9">
        <w:rPr>
          <w:rFonts w:ascii="Times New Roman" w:hAnsi="Times New Roman" w:cs="Times New Roman"/>
          <w:i/>
        </w:rPr>
        <w:t>tax avoidance.</w:t>
      </w:r>
    </w:p>
    <w:p w:rsidR="00A43282" w:rsidRPr="00C673F9" w:rsidRDefault="00A43282" w:rsidP="00A43282">
      <w:pPr>
        <w:spacing w:line="480" w:lineRule="auto"/>
        <w:ind w:left="1440" w:hanging="720"/>
        <w:jc w:val="both"/>
        <w:rPr>
          <w:rFonts w:ascii="Times New Roman" w:hAnsi="Times New Roman" w:cs="Times New Roman"/>
          <w:i/>
        </w:rPr>
      </w:pPr>
      <w:r w:rsidRPr="00C673F9">
        <w:rPr>
          <w:rFonts w:ascii="Times New Roman" w:hAnsi="Times New Roman" w:cs="Times New Roman"/>
        </w:rPr>
        <w:t>Ha</w:t>
      </w:r>
      <w:r w:rsidRPr="00C673F9">
        <w:rPr>
          <w:rFonts w:ascii="Times New Roman" w:hAnsi="Times New Roman" w:cs="Times New Roman"/>
          <w:vertAlign w:val="subscript"/>
        </w:rPr>
        <w:t>5</w:t>
      </w:r>
      <w:r w:rsidRPr="00C673F9">
        <w:rPr>
          <w:rFonts w:ascii="Times New Roman" w:hAnsi="Times New Roman" w:cs="Times New Roman"/>
        </w:rPr>
        <w:t xml:space="preserve"> : Profitabilitas dapat memoderasi pengaruh kepemilikan institusional terhadap </w:t>
      </w:r>
      <w:r w:rsidRPr="00C673F9">
        <w:rPr>
          <w:rFonts w:ascii="Times New Roman" w:hAnsi="Times New Roman" w:cs="Times New Roman"/>
          <w:i/>
        </w:rPr>
        <w:t>tax avoidance.</w:t>
      </w:r>
    </w:p>
    <w:p w:rsidR="00301AA5" w:rsidRDefault="00301AA5">
      <w:bookmarkStart w:id="30" w:name="_GoBack"/>
      <w:bookmarkEnd w:id="30"/>
    </w:p>
    <w:sectPr w:rsidR="00301AA5" w:rsidSect="00D44F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DD" w:rsidRDefault="00A43282" w:rsidP="00A849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66DD" w:rsidRDefault="00A432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DD" w:rsidRDefault="00A43282" w:rsidP="00A849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66DD" w:rsidRDefault="00A43282">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EA1"/>
    <w:multiLevelType w:val="hybridMultilevel"/>
    <w:tmpl w:val="E0444778"/>
    <w:lvl w:ilvl="0" w:tplc="9F7024C6">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
    <w:nsid w:val="099A0FA6"/>
    <w:multiLevelType w:val="hybridMultilevel"/>
    <w:tmpl w:val="96B4EC60"/>
    <w:lvl w:ilvl="0" w:tplc="9F7024C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9F7024C6">
      <w:start w:val="1"/>
      <w:numFmt w:val="lowerLetter"/>
      <w:lvlText w:val="(%3)"/>
      <w:lvlJc w:val="left"/>
      <w:pPr>
        <w:ind w:left="1779"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4497"/>
    <w:multiLevelType w:val="hybridMultilevel"/>
    <w:tmpl w:val="43E40EE0"/>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BF85B60"/>
    <w:multiLevelType w:val="hybridMultilevel"/>
    <w:tmpl w:val="92788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4C69E1"/>
    <w:multiLevelType w:val="hybridMultilevel"/>
    <w:tmpl w:val="DA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C6BEC"/>
    <w:multiLevelType w:val="hybridMultilevel"/>
    <w:tmpl w:val="811A67E8"/>
    <w:lvl w:ilvl="0" w:tplc="87B0E0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20977A73"/>
    <w:multiLevelType w:val="hybridMultilevel"/>
    <w:tmpl w:val="7832A2AC"/>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B952E64"/>
    <w:multiLevelType w:val="hybridMultilevel"/>
    <w:tmpl w:val="628C21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C0257B"/>
    <w:multiLevelType w:val="hybridMultilevel"/>
    <w:tmpl w:val="DD848D2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BF230D0"/>
    <w:multiLevelType w:val="hybridMultilevel"/>
    <w:tmpl w:val="CDCED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210230"/>
    <w:multiLevelType w:val="hybridMultilevel"/>
    <w:tmpl w:val="CA0269CE"/>
    <w:lvl w:ilvl="0" w:tplc="87B0E0F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nsid w:val="3BE61E15"/>
    <w:multiLevelType w:val="hybridMultilevel"/>
    <w:tmpl w:val="CA0269CE"/>
    <w:lvl w:ilvl="0" w:tplc="87B0E0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D7614FA"/>
    <w:multiLevelType w:val="hybridMultilevel"/>
    <w:tmpl w:val="D59EBEA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5994D1C"/>
    <w:multiLevelType w:val="hybridMultilevel"/>
    <w:tmpl w:val="BC86E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EE0DB4"/>
    <w:multiLevelType w:val="hybridMultilevel"/>
    <w:tmpl w:val="C56C6B8A"/>
    <w:lvl w:ilvl="0" w:tplc="9F7024C6">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5">
    <w:nsid w:val="493A0A15"/>
    <w:multiLevelType w:val="hybridMultilevel"/>
    <w:tmpl w:val="D01E942C"/>
    <w:lvl w:ilvl="0" w:tplc="9F7024C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511C6B56"/>
    <w:multiLevelType w:val="hybridMultilevel"/>
    <w:tmpl w:val="120C98CC"/>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nsid w:val="52403A45"/>
    <w:multiLevelType w:val="hybridMultilevel"/>
    <w:tmpl w:val="682E3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9744E8"/>
    <w:multiLevelType w:val="hybridMultilevel"/>
    <w:tmpl w:val="705E3DA4"/>
    <w:lvl w:ilvl="0" w:tplc="B9C425E8">
      <w:start w:val="1"/>
      <w:numFmt w:val="lowerLetter"/>
      <w:lvlText w:val="%1."/>
      <w:lvlJc w:val="left"/>
      <w:pPr>
        <w:ind w:left="1548" w:hanging="980"/>
      </w:pPr>
      <w:rPr>
        <w:rFonts w:hint="default"/>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19">
    <w:nsid w:val="52DB6EFC"/>
    <w:multiLevelType w:val="hybridMultilevel"/>
    <w:tmpl w:val="57F848D4"/>
    <w:lvl w:ilvl="0" w:tplc="87B0E0F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nsid w:val="5420294C"/>
    <w:multiLevelType w:val="hybridMultilevel"/>
    <w:tmpl w:val="2110DEF6"/>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55DA4158"/>
    <w:multiLevelType w:val="hybridMultilevel"/>
    <w:tmpl w:val="19C26D4A"/>
    <w:lvl w:ilvl="0" w:tplc="9F7024C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57C72EFE"/>
    <w:multiLevelType w:val="hybridMultilevel"/>
    <w:tmpl w:val="50F65462"/>
    <w:lvl w:ilvl="0" w:tplc="0409000F">
      <w:start w:val="1"/>
      <w:numFmt w:val="decimal"/>
      <w:lvlText w:val="%1."/>
      <w:lvlJc w:val="left"/>
      <w:pPr>
        <w:ind w:left="502"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1DF6CAF"/>
    <w:multiLevelType w:val="hybridMultilevel"/>
    <w:tmpl w:val="81AC2384"/>
    <w:lvl w:ilvl="0" w:tplc="9F7024C6">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4">
    <w:nsid w:val="6EBC6636"/>
    <w:multiLevelType w:val="hybridMultilevel"/>
    <w:tmpl w:val="599E698C"/>
    <w:lvl w:ilvl="0" w:tplc="4A7E10EE">
      <w:start w:val="1"/>
      <w:numFmt w:val="lowerRoman"/>
      <w:lvlText w:val="%1)"/>
      <w:lvlJc w:val="left"/>
      <w:pPr>
        <w:ind w:left="2640" w:hanging="360"/>
      </w:pPr>
      <w:rPr>
        <w:rFonts w:hint="default"/>
      </w:rPr>
    </w:lvl>
    <w:lvl w:ilvl="1" w:tplc="B9C425E8">
      <w:start w:val="1"/>
      <w:numFmt w:val="lowerLetter"/>
      <w:lvlText w:val="%2."/>
      <w:lvlJc w:val="left"/>
      <w:pPr>
        <w:ind w:left="2060" w:hanging="980"/>
      </w:pPr>
      <w:rPr>
        <w:rFonts w:hint="default"/>
      </w:rPr>
    </w:lvl>
    <w:lvl w:ilvl="2" w:tplc="0409001B" w:tentative="1">
      <w:start w:val="1"/>
      <w:numFmt w:val="lowerRoman"/>
      <w:lvlText w:val="%3."/>
      <w:lvlJc w:val="right"/>
      <w:pPr>
        <w:ind w:left="2160" w:hanging="180"/>
      </w:pPr>
    </w:lvl>
    <w:lvl w:ilvl="3" w:tplc="4A7E10EE">
      <w:start w:val="1"/>
      <w:numFmt w:val="lowerRoman"/>
      <w:lvlText w:val="%4)"/>
      <w:lvlJc w:val="left"/>
      <w:pPr>
        <w:ind w:left="2204"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52402"/>
    <w:multiLevelType w:val="hybridMultilevel"/>
    <w:tmpl w:val="18EA4512"/>
    <w:lvl w:ilvl="0" w:tplc="87B0E0F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nsid w:val="755A486F"/>
    <w:multiLevelType w:val="hybridMultilevel"/>
    <w:tmpl w:val="FEAC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3"/>
  </w:num>
  <w:num w:numId="5">
    <w:abstractNumId w:val="12"/>
  </w:num>
  <w:num w:numId="6">
    <w:abstractNumId w:val="26"/>
  </w:num>
  <w:num w:numId="7">
    <w:abstractNumId w:val="17"/>
  </w:num>
  <w:num w:numId="8">
    <w:abstractNumId w:val="22"/>
  </w:num>
  <w:num w:numId="9">
    <w:abstractNumId w:val="6"/>
  </w:num>
  <w:num w:numId="10">
    <w:abstractNumId w:val="19"/>
  </w:num>
  <w:num w:numId="11">
    <w:abstractNumId w:val="1"/>
  </w:num>
  <w:num w:numId="12">
    <w:abstractNumId w:val="11"/>
  </w:num>
  <w:num w:numId="13">
    <w:abstractNumId w:val="23"/>
  </w:num>
  <w:num w:numId="14">
    <w:abstractNumId w:val="14"/>
  </w:num>
  <w:num w:numId="15">
    <w:abstractNumId w:val="0"/>
  </w:num>
  <w:num w:numId="16">
    <w:abstractNumId w:val="24"/>
  </w:num>
  <w:num w:numId="17">
    <w:abstractNumId w:val="16"/>
  </w:num>
  <w:num w:numId="18">
    <w:abstractNumId w:val="15"/>
  </w:num>
  <w:num w:numId="19">
    <w:abstractNumId w:val="21"/>
  </w:num>
  <w:num w:numId="20">
    <w:abstractNumId w:val="10"/>
  </w:num>
  <w:num w:numId="21">
    <w:abstractNumId w:val="2"/>
  </w:num>
  <w:num w:numId="22">
    <w:abstractNumId w:val="20"/>
  </w:num>
  <w:num w:numId="23">
    <w:abstractNumId w:val="8"/>
  </w:num>
  <w:num w:numId="24">
    <w:abstractNumId w:val="25"/>
  </w:num>
  <w:num w:numId="25">
    <w:abstractNumId w:val="5"/>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82"/>
    <w:rsid w:val="00301AA5"/>
    <w:rsid w:val="00A43282"/>
    <w:rsid w:val="00D4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8D5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82"/>
  </w:style>
  <w:style w:type="paragraph" w:styleId="Heading1">
    <w:name w:val="heading 1"/>
    <w:basedOn w:val="Normal"/>
    <w:next w:val="Normal"/>
    <w:link w:val="Heading1Char"/>
    <w:uiPriority w:val="9"/>
    <w:qFormat/>
    <w:rsid w:val="00A432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3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28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32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3282"/>
    <w:pPr>
      <w:ind w:left="720"/>
      <w:contextualSpacing/>
    </w:pPr>
  </w:style>
  <w:style w:type="paragraph" w:styleId="Footer">
    <w:name w:val="footer"/>
    <w:basedOn w:val="Normal"/>
    <w:link w:val="FooterChar"/>
    <w:uiPriority w:val="99"/>
    <w:unhideWhenUsed/>
    <w:rsid w:val="00A43282"/>
    <w:pPr>
      <w:tabs>
        <w:tab w:val="center" w:pos="4320"/>
        <w:tab w:val="right" w:pos="8640"/>
      </w:tabs>
    </w:pPr>
  </w:style>
  <w:style w:type="character" w:customStyle="1" w:styleId="FooterChar">
    <w:name w:val="Footer Char"/>
    <w:basedOn w:val="DefaultParagraphFont"/>
    <w:link w:val="Footer"/>
    <w:uiPriority w:val="99"/>
    <w:rsid w:val="00A43282"/>
  </w:style>
  <w:style w:type="character" w:styleId="PageNumber">
    <w:name w:val="page number"/>
    <w:basedOn w:val="DefaultParagraphFont"/>
    <w:uiPriority w:val="99"/>
    <w:semiHidden/>
    <w:unhideWhenUsed/>
    <w:rsid w:val="00A43282"/>
  </w:style>
  <w:style w:type="table" w:styleId="TableGrid">
    <w:name w:val="Table Grid"/>
    <w:basedOn w:val="TableNormal"/>
    <w:uiPriority w:val="39"/>
    <w:rsid w:val="00A43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82"/>
  </w:style>
  <w:style w:type="paragraph" w:styleId="Heading1">
    <w:name w:val="heading 1"/>
    <w:basedOn w:val="Normal"/>
    <w:next w:val="Normal"/>
    <w:link w:val="Heading1Char"/>
    <w:uiPriority w:val="9"/>
    <w:qFormat/>
    <w:rsid w:val="00A432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3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28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32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3282"/>
    <w:pPr>
      <w:ind w:left="720"/>
      <w:contextualSpacing/>
    </w:pPr>
  </w:style>
  <w:style w:type="paragraph" w:styleId="Footer">
    <w:name w:val="footer"/>
    <w:basedOn w:val="Normal"/>
    <w:link w:val="FooterChar"/>
    <w:uiPriority w:val="99"/>
    <w:unhideWhenUsed/>
    <w:rsid w:val="00A43282"/>
    <w:pPr>
      <w:tabs>
        <w:tab w:val="center" w:pos="4320"/>
        <w:tab w:val="right" w:pos="8640"/>
      </w:tabs>
    </w:pPr>
  </w:style>
  <w:style w:type="character" w:customStyle="1" w:styleId="FooterChar">
    <w:name w:val="Footer Char"/>
    <w:basedOn w:val="DefaultParagraphFont"/>
    <w:link w:val="Footer"/>
    <w:uiPriority w:val="99"/>
    <w:rsid w:val="00A43282"/>
  </w:style>
  <w:style w:type="character" w:styleId="PageNumber">
    <w:name w:val="page number"/>
    <w:basedOn w:val="DefaultParagraphFont"/>
    <w:uiPriority w:val="99"/>
    <w:semiHidden/>
    <w:unhideWhenUsed/>
    <w:rsid w:val="00A43282"/>
  </w:style>
  <w:style w:type="table" w:styleId="TableGrid">
    <w:name w:val="Table Grid"/>
    <w:basedOn w:val="TableNormal"/>
    <w:uiPriority w:val="39"/>
    <w:rsid w:val="00A43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6028</Words>
  <Characters>34363</Characters>
  <Application>Microsoft Macintosh Word</Application>
  <DocSecurity>0</DocSecurity>
  <Lines>286</Lines>
  <Paragraphs>80</Paragraphs>
  <ScaleCrop>false</ScaleCrop>
  <Company/>
  <LinksUpToDate>false</LinksUpToDate>
  <CharactersWithSpaces>40311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Pangestu</dc:creator>
  <cp:keywords/>
  <dc:description/>
  <cp:lastModifiedBy>Aldo Pangestu</cp:lastModifiedBy>
  <cp:revision>1</cp:revision>
  <dcterms:created xsi:type="dcterms:W3CDTF">2019-05-08T04:47:00Z</dcterms:created>
  <dcterms:modified xsi:type="dcterms:W3CDTF">2019-05-08T04:47:00Z</dcterms:modified>
</cp:coreProperties>
</file>