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D" w:rsidRPr="00C43849" w:rsidRDefault="007B72ED" w:rsidP="007B72E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0" w:name="_Toc16188795"/>
      <w:r w:rsidRPr="00C43849">
        <w:rPr>
          <w:rFonts w:ascii="Times New Roman" w:hAnsi="Times New Roman" w:cs="Times New Roman"/>
          <w:color w:val="auto"/>
          <w:sz w:val="24"/>
          <w:lang w:val="id-ID"/>
        </w:rPr>
        <w:t>ABSTRAK</w:t>
      </w:r>
      <w:bookmarkEnd w:id="0"/>
    </w:p>
    <w:p w:rsidR="007B72ED" w:rsidRDefault="007B72ED" w:rsidP="007B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</w:rPr>
        <w:t>Harseno</w:t>
      </w:r>
      <w:proofErr w:type="spellEnd"/>
      <w:r>
        <w:rPr>
          <w:rFonts w:ascii="Times New Roman" w:hAnsi="Times New Roman" w:cs="Times New Roman"/>
          <w:sz w:val="24"/>
        </w:rPr>
        <w:t xml:space="preserve"> / 38150554 / 2019 / </w:t>
      </w:r>
      <w:proofErr w:type="spellStart"/>
      <w:r w:rsidRPr="009C26BF">
        <w:rPr>
          <w:rFonts w:ascii="Times New Roman" w:hAnsi="Times New Roman" w:cs="Times New Roman"/>
          <w:sz w:val="24"/>
        </w:rPr>
        <w:t>Pengaruh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6BF">
        <w:rPr>
          <w:rFonts w:ascii="Times New Roman" w:hAnsi="Times New Roman" w:cs="Times New Roman"/>
          <w:sz w:val="24"/>
        </w:rPr>
        <w:t>Manajemen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6BF">
        <w:rPr>
          <w:rFonts w:ascii="Times New Roman" w:hAnsi="Times New Roman" w:cs="Times New Roman"/>
          <w:sz w:val="24"/>
        </w:rPr>
        <w:t>Laba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6BF">
        <w:rPr>
          <w:rFonts w:ascii="Times New Roman" w:hAnsi="Times New Roman" w:cs="Times New Roman"/>
          <w:sz w:val="24"/>
        </w:rPr>
        <w:t>Terhadap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6BF">
        <w:rPr>
          <w:rFonts w:ascii="Times New Roman" w:hAnsi="Times New Roman" w:cs="Times New Roman"/>
          <w:sz w:val="24"/>
        </w:rPr>
        <w:t>Nilai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9C26BF">
        <w:rPr>
          <w:rFonts w:ascii="Times New Roman" w:hAnsi="Times New Roman" w:cs="Times New Roman"/>
          <w:sz w:val="24"/>
        </w:rPr>
        <w:t>Dengan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</w:t>
      </w:r>
      <w:r w:rsidRPr="009C26BF">
        <w:rPr>
          <w:rFonts w:ascii="Times New Roman" w:hAnsi="Times New Roman" w:cs="Times New Roman"/>
          <w:i/>
          <w:sz w:val="24"/>
        </w:rPr>
        <w:t>Tax Avoidance</w:t>
      </w:r>
      <w:r w:rsidRPr="009C2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6BF">
        <w:rPr>
          <w:rFonts w:ascii="Times New Roman" w:hAnsi="Times New Roman" w:cs="Times New Roman"/>
          <w:sz w:val="24"/>
        </w:rPr>
        <w:t>Sebagai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6BF">
        <w:rPr>
          <w:rFonts w:ascii="Times New Roman" w:hAnsi="Times New Roman" w:cs="Times New Roman"/>
          <w:sz w:val="24"/>
        </w:rPr>
        <w:t>Variabel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</w:t>
      </w:r>
      <w:r w:rsidRPr="009C26BF">
        <w:rPr>
          <w:rFonts w:ascii="Times New Roman" w:hAnsi="Times New Roman" w:cs="Times New Roman"/>
          <w:i/>
          <w:sz w:val="24"/>
        </w:rPr>
        <w:t>Intervening</w:t>
      </w:r>
      <w:r w:rsidRPr="009C2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6BF">
        <w:rPr>
          <w:rFonts w:ascii="Times New Roman" w:hAnsi="Times New Roman" w:cs="Times New Roman"/>
          <w:sz w:val="24"/>
        </w:rPr>
        <w:t>Pada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Perusaha</w:t>
      </w:r>
      <w:r>
        <w:rPr>
          <w:rFonts w:ascii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 w:rsidRPr="009C26BF">
        <w:rPr>
          <w:rFonts w:ascii="Times New Roman" w:hAnsi="Times New Roman" w:cs="Times New Roman"/>
          <w:sz w:val="24"/>
        </w:rPr>
        <w:t xml:space="preserve">Bursa </w:t>
      </w:r>
      <w:proofErr w:type="spellStart"/>
      <w:r w:rsidRPr="009C26BF">
        <w:rPr>
          <w:rFonts w:ascii="Times New Roman" w:hAnsi="Times New Roman" w:cs="Times New Roman"/>
          <w:sz w:val="24"/>
        </w:rPr>
        <w:t>Efek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9C26BF">
        <w:rPr>
          <w:rFonts w:ascii="Times New Roman" w:hAnsi="Times New Roman" w:cs="Times New Roman"/>
          <w:sz w:val="24"/>
        </w:rPr>
        <w:t>Periode</w:t>
      </w:r>
      <w:proofErr w:type="spellEnd"/>
      <w:r w:rsidRPr="009C26BF">
        <w:rPr>
          <w:rFonts w:ascii="Times New Roman" w:hAnsi="Times New Roman" w:cs="Times New Roman"/>
          <w:sz w:val="24"/>
        </w:rPr>
        <w:t xml:space="preserve"> 2015-2018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Apriwenni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2ED" w:rsidRPr="00A90001" w:rsidRDefault="007B72ED" w:rsidP="007B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didelegasikan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cash effective tax rate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2ED" w:rsidRPr="008455E3" w:rsidRDefault="007B72ED" w:rsidP="007B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signaling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signaling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signal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signal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signal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stakeholder</w:t>
      </w:r>
      <w:r w:rsidRPr="002B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Discretionary Accruals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Modified Jones Model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Cash Effective Tax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Tobin’s 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 on Assets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2ED" w:rsidRDefault="007B72ED" w:rsidP="007B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29F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manufaktur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di BEI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5 - 2018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purposive sampling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stastistik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7F0">
        <w:rPr>
          <w:rFonts w:ascii="Times New Roman" w:eastAsia="Times New Roman" w:hAnsi="Times New Roman" w:cs="Times New Roman"/>
          <w:i/>
          <w:sz w:val="24"/>
          <w:szCs w:val="24"/>
        </w:rPr>
        <w:t>pooling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regre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intervening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2ED" w:rsidRDefault="007B72ED" w:rsidP="007B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ED" w:rsidRDefault="007B72ED" w:rsidP="007B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sig.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0.814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koefis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beta-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sig.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0.576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beta-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sig.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0.030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beta-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hitungnya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0.495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1.96.</w:t>
      </w:r>
      <w:proofErr w:type="gramEnd"/>
    </w:p>
    <w:p w:rsidR="007B72ED" w:rsidRDefault="007B72ED" w:rsidP="007B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ED" w:rsidRDefault="007B72ED" w:rsidP="007B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Perusahaan.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2ED" w:rsidRDefault="007B72ED" w:rsidP="007B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40A" w:rsidRPr="007B72ED" w:rsidRDefault="007B72ED" w:rsidP="007B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Perusahaan.</w:t>
      </w:r>
      <w:bookmarkStart w:id="1" w:name="_GoBack"/>
      <w:bookmarkEnd w:id="1"/>
    </w:p>
    <w:sectPr w:rsidR="009E740A" w:rsidRPr="007B72ED" w:rsidSect="007B72ED">
      <w:footerReference w:type="default" r:id="rId8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A4" w:rsidRDefault="00CE18A4" w:rsidP="000121B3">
      <w:pPr>
        <w:spacing w:after="0" w:line="240" w:lineRule="auto"/>
      </w:pPr>
      <w:r>
        <w:separator/>
      </w:r>
    </w:p>
  </w:endnote>
  <w:endnote w:type="continuationSeparator" w:id="0">
    <w:p w:rsidR="00CE18A4" w:rsidRDefault="00CE18A4" w:rsidP="0001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B3" w:rsidRPr="000121B3" w:rsidRDefault="000121B3" w:rsidP="000121B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0121B3">
      <w:rPr>
        <w:rFonts w:ascii="Times New Roman" w:hAnsi="Times New Roman" w:cs="Times New Roman"/>
        <w:sz w:val="24"/>
      </w:rPr>
      <w:t>ii</w:t>
    </w:r>
    <w:proofErr w:type="gramEnd"/>
  </w:p>
  <w:p w:rsidR="000121B3" w:rsidRPr="000121B3" w:rsidRDefault="000121B3" w:rsidP="000121B3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A4" w:rsidRDefault="00CE18A4" w:rsidP="000121B3">
      <w:pPr>
        <w:spacing w:after="0" w:line="240" w:lineRule="auto"/>
      </w:pPr>
      <w:r>
        <w:separator/>
      </w:r>
    </w:p>
  </w:footnote>
  <w:footnote w:type="continuationSeparator" w:id="0">
    <w:p w:rsidR="00CE18A4" w:rsidRDefault="00CE18A4" w:rsidP="0001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B3"/>
    <w:rsid w:val="000121B3"/>
    <w:rsid w:val="000F2B2E"/>
    <w:rsid w:val="0017793C"/>
    <w:rsid w:val="00541475"/>
    <w:rsid w:val="00655721"/>
    <w:rsid w:val="006C3357"/>
    <w:rsid w:val="007B72ED"/>
    <w:rsid w:val="00946F41"/>
    <w:rsid w:val="00952F4D"/>
    <w:rsid w:val="009E740A"/>
    <w:rsid w:val="00C060BD"/>
    <w:rsid w:val="00C25A3D"/>
    <w:rsid w:val="00CE18A4"/>
    <w:rsid w:val="00EC7EC9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B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B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B3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B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B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B3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39F1-C3BD-4435-8759-AA1A163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Harseno</dc:creator>
  <cp:lastModifiedBy>Robert Harseno</cp:lastModifiedBy>
  <cp:revision>2</cp:revision>
  <dcterms:created xsi:type="dcterms:W3CDTF">2019-09-21T12:59:00Z</dcterms:created>
  <dcterms:modified xsi:type="dcterms:W3CDTF">2019-09-21T13:05:00Z</dcterms:modified>
</cp:coreProperties>
</file>