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18" w:rsidRPr="00621E8A" w:rsidRDefault="00566618" w:rsidP="00566618">
      <w:pPr>
        <w:pStyle w:val="Heading1"/>
        <w:spacing w:line="72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en-US"/>
        </w:rPr>
      </w:pPr>
      <w:bookmarkStart w:id="0" w:name="_Toc536617095"/>
      <w:bookmarkStart w:id="1" w:name="_Toc536666932"/>
      <w:bookmarkStart w:id="2" w:name="_GoBack"/>
      <w:r w:rsidRPr="002A7BE3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AB </w:t>
      </w:r>
      <w:r>
        <w:rPr>
          <w:rFonts w:ascii="Times New Roman" w:hAnsi="Times New Roman" w:cs="Times New Roman"/>
          <w:caps/>
          <w:color w:val="auto"/>
          <w:sz w:val="24"/>
          <w:szCs w:val="24"/>
          <w:lang w:val="en-US"/>
        </w:rPr>
        <w:t>V</w:t>
      </w:r>
      <w:bookmarkEnd w:id="0"/>
      <w:bookmarkEnd w:id="1"/>
    </w:p>
    <w:p w:rsidR="00566618" w:rsidRDefault="00566618" w:rsidP="0056661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566618" w:rsidRDefault="00566618" w:rsidP="00566618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536617096"/>
      <w:bookmarkStart w:id="4" w:name="_Toc536666933"/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Simpulan</w:t>
      </w:r>
      <w:bookmarkEnd w:id="3"/>
      <w:bookmarkEnd w:id="4"/>
      <w:proofErr w:type="spellEnd"/>
    </w:p>
    <w:p w:rsidR="00566618" w:rsidRDefault="00566618" w:rsidP="0056661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 w:rsidRPr="00ED154F">
        <w:rPr>
          <w:rFonts w:ascii="Times New Roman" w:hAnsi="Times New Roman" w:cs="Times New Roman"/>
          <w:sz w:val="24"/>
        </w:rPr>
        <w:t xml:space="preserve">Berdasarkan hasil analisis dan pembahasan yang telah dilakukan yaitu mengenai pengaruh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 w:rsidRPr="00ED154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perpajakan</w:t>
      </w:r>
      <w:proofErr w:type="spellEnd"/>
      <w:r w:rsidRPr="00ED154F"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 w:rsidRPr="00ED154F">
        <w:rPr>
          <w:rFonts w:ascii="Times New Roman" w:hAnsi="Times New Roman" w:cs="Times New Roman"/>
          <w:sz w:val="24"/>
        </w:rPr>
        <w:t xml:space="preserve"> terhadap kepatuhan wajib pajak orang pribadi maka dapat diber</w:t>
      </w:r>
      <w:r>
        <w:rPr>
          <w:rFonts w:ascii="Times New Roman" w:hAnsi="Times New Roman" w:cs="Times New Roman"/>
          <w:sz w:val="24"/>
        </w:rPr>
        <w:t>ikan kesimpulan sebagai beriku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566618" w:rsidRDefault="00566618" w:rsidP="0056661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66618" w:rsidRDefault="00566618" w:rsidP="0056661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perpajakan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66618" w:rsidRDefault="00566618" w:rsidP="00566618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66618" w:rsidRDefault="00566618" w:rsidP="00566618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5" w:name="_Toc536617097"/>
      <w:bookmarkStart w:id="6" w:name="_Toc536666934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Saran</w:t>
      </w:r>
      <w:bookmarkEnd w:id="5"/>
      <w:bookmarkEnd w:id="6"/>
    </w:p>
    <w:p w:rsidR="00566618" w:rsidRDefault="00566618" w:rsidP="0056661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 w:rsidRPr="00103AE3">
        <w:rPr>
          <w:rFonts w:ascii="Times New Roman" w:hAnsi="Times New Roman" w:cs="Times New Roman"/>
          <w:sz w:val="24"/>
        </w:rPr>
        <w:t>Saran yang dapat diberikan sehubungan dengan hasil penelitian yang d</w:t>
      </w:r>
      <w:r>
        <w:rPr>
          <w:rFonts w:ascii="Times New Roman" w:hAnsi="Times New Roman" w:cs="Times New Roman"/>
          <w:sz w:val="24"/>
        </w:rPr>
        <w:t>ilakukan adalah sebagai berikut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566618" w:rsidRDefault="00566618" w:rsidP="00566618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reliabel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566618" w:rsidRDefault="00566618" w:rsidP="00566618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566618" w:rsidRPr="00103AE3" w:rsidRDefault="00566618" w:rsidP="00566618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bookmarkEnd w:id="2"/>
    <w:p w:rsidR="00BF4AF1" w:rsidRDefault="00566618"/>
    <w:sectPr w:rsidR="00BF4AF1" w:rsidSect="00566618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23"/>
    <w:multiLevelType w:val="hybridMultilevel"/>
    <w:tmpl w:val="FF9A7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0266"/>
    <w:multiLevelType w:val="hybridMultilevel"/>
    <w:tmpl w:val="4E0CA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4645AF"/>
    <w:multiLevelType w:val="hybridMultilevel"/>
    <w:tmpl w:val="040EE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8"/>
    <w:rsid w:val="00445B6E"/>
    <w:rsid w:val="00566618"/>
    <w:rsid w:val="005C61D5"/>
    <w:rsid w:val="00681177"/>
    <w:rsid w:val="007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1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6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56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1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6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56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2019-05-14T08:58:00Z</dcterms:created>
  <dcterms:modified xsi:type="dcterms:W3CDTF">2019-05-14T08:59:00Z</dcterms:modified>
</cp:coreProperties>
</file>