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E1" w:rsidRDefault="003C58E1" w:rsidP="003C58E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Steven / 33150074 / 2019 / Pengaruh Tarif Pajak,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>, dan Sanksi Perpajakan Terhadap Kepatuhan Wajib Pajak UMKM di Sunter Tahun 2019 / Pembimbing : Leonard Pangaribuan, S.E., M.M., M.Ak., S.Ak., CPA</w:t>
      </w: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Penerimaan pajak di Indonesia merupakan sumber penerimaan terbesar bagi pendapatan negara. Dalam upaya mengoptimalkan penerimaan pajak ini, masih banyak terdapat hambatan dalam pemungutan pajak</w:t>
      </w:r>
      <w:r w:rsidRPr="0068122B">
        <w:rPr>
          <w:rFonts w:ascii="Times New Roman" w:hAnsi="Times New Roman" w:cs="Times New Roman"/>
          <w:bCs/>
          <w:sz w:val="24"/>
          <w:szCs w:val="24"/>
        </w:rPr>
        <w:t>, sala</w:t>
      </w:r>
      <w:r>
        <w:rPr>
          <w:rFonts w:ascii="Times New Roman" w:hAnsi="Times New Roman" w:cs="Times New Roman"/>
          <w:bCs/>
          <w:sz w:val="24"/>
          <w:szCs w:val="24"/>
        </w:rPr>
        <w:t xml:space="preserve">h satunya yaitu Kepatuhan Wajib Pajak yang masih rendah. Penelitian ini bertujuan untuk meneliti pengaruh Tarif Pajak,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>, dan Sanksi Perpajakan terhadap Kepatuhan Wajib Pajak UMKM.</w:t>
      </w: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8E1" w:rsidRPr="009C31BA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Teori dalam penelitian ini menggunakan teori gaya pikul, teori asas daya beli, dan </w:t>
      </w:r>
      <w:r>
        <w:rPr>
          <w:rFonts w:ascii="Times New Roman" w:hAnsi="Times New Roman" w:cs="Times New Roman"/>
          <w:bCs/>
          <w:i/>
          <w:sz w:val="24"/>
          <w:szCs w:val="24"/>
        </w:rPr>
        <w:t>theory of planned behavior</w:t>
      </w:r>
      <w:r w:rsidRPr="00E3013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Teori gaya pikul dalam penelitian ini berhubungan dengan tarif pajak, teori asas daya beli berhubungan dengan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sedangkan </w:t>
      </w:r>
      <w:r>
        <w:rPr>
          <w:rFonts w:ascii="Times New Roman" w:hAnsi="Times New Roman" w:cs="Times New Roman"/>
          <w:bCs/>
          <w:i/>
          <w:sz w:val="24"/>
          <w:szCs w:val="24"/>
        </w:rPr>
        <w:t>theory of planned behavior</w:t>
      </w:r>
      <w:r>
        <w:rPr>
          <w:rFonts w:ascii="Times New Roman" w:hAnsi="Times New Roman" w:cs="Times New Roman"/>
          <w:bCs/>
          <w:sz w:val="24"/>
          <w:szCs w:val="24"/>
        </w:rPr>
        <w:t xml:space="preserve"> berhubungan dengan sanksi perpajakan. Hipotesis dalam penelitian ini adalah tarif pajak,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>, dan sanksi perpajakan berpengaruh positif dan signifikan terhadap Kepatuhan Wajib Pajak.</w:t>
      </w: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Metode penelitian yang digunakan adalah Metode </w:t>
      </w:r>
      <w:r>
        <w:rPr>
          <w:rFonts w:ascii="Times New Roman" w:hAnsi="Times New Roman" w:cs="Times New Roman"/>
          <w:bCs/>
          <w:i/>
          <w:sz w:val="24"/>
          <w:szCs w:val="24"/>
        </w:rPr>
        <w:t>Non Probability Sampling</w:t>
      </w:r>
      <w:r>
        <w:rPr>
          <w:rFonts w:ascii="Times New Roman" w:hAnsi="Times New Roman" w:cs="Times New Roman"/>
          <w:bCs/>
          <w:sz w:val="24"/>
          <w:szCs w:val="24"/>
        </w:rPr>
        <w:t xml:space="preserve"> dengan mengumpulkan data dari kuesioner dengan menyebarkan kepada 100 responden yang merupakan pengusaha UMKM. Teknik analisis data untuk menguji masing-masing variabel dan pengujian hipotesis dilakukan melalui uji validitas, uji reliabilitas, uji asumsi klasik, analisis regresi berganda dengan uji koefisien determinasi, uji F, dan uji t dengan menggunakan program IBM SPSS 20.</w:t>
      </w: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8E1" w:rsidRPr="006C492D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Hasil penelitian dari uji validitas dan reliabilitas menunjukkan bahwa variabel tarif pajak,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dan sanksi perpajakan layak untuk disebarkan kuesionernya. </w:t>
      </w:r>
      <w:r w:rsidRPr="00954BF7">
        <w:rPr>
          <w:rFonts w:ascii="Times New Roman" w:hAnsi="Times New Roman" w:cs="Times New Roman"/>
          <w:bCs/>
          <w:sz w:val="24"/>
          <w:szCs w:val="24"/>
        </w:rPr>
        <w:t>Hasil</w:t>
      </w:r>
      <w:r>
        <w:rPr>
          <w:rFonts w:ascii="Times New Roman" w:hAnsi="Times New Roman" w:cs="Times New Roman"/>
          <w:bCs/>
          <w:sz w:val="24"/>
          <w:szCs w:val="24"/>
        </w:rPr>
        <w:t xml:space="preserve"> uji t yang variabelnya berkoefisien positif adalah tarif pajak,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>, dan sanksi perpajakan.</w:t>
      </w: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E1" w:rsidRPr="006C492D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Kesimpulan dari penelitian ini menunjukkan bahwa tarif pajak,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dan sanksi perpajakan berpengaruh positif terhadap kepatuhan wajib pajak. Artinya, semakin sesuai tarif pajak akan meningkatkan kepatuhan wajib pajak, semakin baik sistem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e-Filling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akan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meningkatkan kepatuhan wajib pajak, dan semakin sesuai sanksi perpajakan akan meningkatkan kepatuhan wajib pajak.</w:t>
      </w:r>
    </w:p>
    <w:p w:rsidR="003C58E1" w:rsidRDefault="003C58E1" w:rsidP="003C58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2A81" w:rsidRDefault="003C58E1" w:rsidP="003C58E1">
      <w:r>
        <w:rPr>
          <w:rFonts w:ascii="Times New Roman" w:hAnsi="Times New Roman" w:cs="Times New Roman"/>
          <w:bCs/>
          <w:sz w:val="24"/>
          <w:szCs w:val="24"/>
        </w:rPr>
        <w:t xml:space="preserve">Kata kunci : Kepatuhan Wajib Pajak, Tarif Pajak, Sistem </w:t>
      </w:r>
      <w:r>
        <w:rPr>
          <w:rFonts w:ascii="Times New Roman" w:hAnsi="Times New Roman" w:cs="Times New Roman"/>
          <w:bCs/>
          <w:i/>
          <w:sz w:val="24"/>
          <w:szCs w:val="24"/>
        </w:rPr>
        <w:t>e-Filling</w:t>
      </w:r>
      <w:r>
        <w:rPr>
          <w:rFonts w:ascii="Times New Roman" w:hAnsi="Times New Roman" w:cs="Times New Roman"/>
          <w:bCs/>
          <w:sz w:val="24"/>
          <w:szCs w:val="24"/>
        </w:rPr>
        <w:t>, Sanksi Perpajakan</w:t>
      </w:r>
      <w:bookmarkStart w:id="0" w:name="_GoBack"/>
      <w:bookmarkEnd w:id="0"/>
    </w:p>
    <w:sectPr w:rsidR="00A0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E1"/>
    <w:rsid w:val="003C58E1"/>
    <w:rsid w:val="0094784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2019-10-23T16:02:00Z</dcterms:created>
  <dcterms:modified xsi:type="dcterms:W3CDTF">2019-10-23T16:02:00Z</dcterms:modified>
</cp:coreProperties>
</file>