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656" w:rsidRPr="00B17455" w:rsidRDefault="000A2656" w:rsidP="004107D6">
      <w:pPr>
        <w:pStyle w:val="Heading1"/>
        <w:spacing w:before="0" w:line="720" w:lineRule="auto"/>
        <w:rPr>
          <w:b/>
          <w:sz w:val="24"/>
          <w:szCs w:val="24"/>
        </w:rPr>
      </w:pPr>
      <w:bookmarkStart w:id="0" w:name="_Toc532248737"/>
      <w:bookmarkStart w:id="1" w:name="_Toc532248782"/>
      <w:bookmarkStart w:id="2" w:name="_Toc532250561"/>
      <w:bookmarkStart w:id="3" w:name="_Toc16765697"/>
      <w:bookmarkStart w:id="4" w:name="_Toc16766476"/>
      <w:bookmarkStart w:id="5" w:name="_Toc16766873"/>
      <w:bookmarkStart w:id="6" w:name="_Toc16768536"/>
      <w:r w:rsidRPr="00B17455">
        <w:rPr>
          <w:b/>
          <w:sz w:val="24"/>
          <w:szCs w:val="24"/>
        </w:rPr>
        <w:t>BAB II</w:t>
      </w:r>
      <w:bookmarkEnd w:id="0"/>
      <w:bookmarkEnd w:id="1"/>
      <w:bookmarkEnd w:id="2"/>
      <w:bookmarkEnd w:id="3"/>
      <w:bookmarkEnd w:id="4"/>
      <w:bookmarkEnd w:id="5"/>
      <w:bookmarkEnd w:id="6"/>
    </w:p>
    <w:p w:rsidR="000A2656" w:rsidRPr="00B17455" w:rsidRDefault="000A2656" w:rsidP="004107D6">
      <w:pPr>
        <w:spacing w:line="720" w:lineRule="auto"/>
        <w:jc w:val="center"/>
        <w:rPr>
          <w:rFonts w:ascii="Times New Roman" w:hAnsi="Times New Roman"/>
          <w:b/>
          <w:sz w:val="24"/>
          <w:szCs w:val="24"/>
        </w:rPr>
      </w:pPr>
      <w:bookmarkStart w:id="7" w:name="_Toc532248738"/>
      <w:bookmarkStart w:id="8" w:name="_Toc532248783"/>
      <w:bookmarkStart w:id="9" w:name="_Toc532250562"/>
      <w:r w:rsidRPr="00B17455">
        <w:rPr>
          <w:rFonts w:ascii="Times New Roman" w:hAnsi="Times New Roman"/>
          <w:b/>
          <w:sz w:val="24"/>
          <w:szCs w:val="24"/>
        </w:rPr>
        <w:t>KAJIAN PUSTAKA</w:t>
      </w:r>
      <w:bookmarkEnd w:id="7"/>
      <w:bookmarkEnd w:id="8"/>
      <w:bookmarkEnd w:id="9"/>
    </w:p>
    <w:p w:rsidR="000A2656" w:rsidRPr="00A075B7" w:rsidRDefault="000A2656" w:rsidP="000A2656">
      <w:pPr>
        <w:spacing w:line="480" w:lineRule="auto"/>
        <w:ind w:firstLine="567"/>
        <w:jc w:val="both"/>
        <w:rPr>
          <w:rFonts w:ascii="Times New Roman" w:hAnsi="Times New Roman"/>
          <w:sz w:val="24"/>
          <w:szCs w:val="24"/>
        </w:rPr>
      </w:pPr>
      <w:r w:rsidRPr="00A075B7">
        <w:rPr>
          <w:rFonts w:ascii="Times New Roman" w:hAnsi="Times New Roman"/>
          <w:sz w:val="24"/>
          <w:szCs w:val="24"/>
        </w:rPr>
        <w:t>Bab ini diawali dengan pembahasan landasan teoritis, yang menjelaskan mengenai konsep-konsep atau teori-teori yang relevan untuk mendukung pembahasan dan analisis penelitian. Selanjutnya, disertai dengan penelitian terdahulu yang memiliki keterkaitan dengan penelitian yang dilakukan.</w:t>
      </w:r>
    </w:p>
    <w:p w:rsidR="000A2656" w:rsidRPr="00A075B7" w:rsidRDefault="000A2656" w:rsidP="000A2656">
      <w:pPr>
        <w:pStyle w:val="Default"/>
        <w:spacing w:line="480" w:lineRule="auto"/>
        <w:ind w:firstLine="567"/>
        <w:jc w:val="both"/>
      </w:pPr>
      <w:r w:rsidRPr="00A075B7">
        <w:t xml:space="preserve">Berdasarkan landasan teori dan penelitian terdahulu tersebut, penulis membahas kerangka pemikiran yang merupakan pola piker yang menunjukan hubungan variabel yang akan diteliti. Kerangka pemikiran berisi pemetaan kerangka teoritis yang diambil dari konsep, teori atau penelitian terdahulu, yang berupa skema, uraian singkat, dan unsur hipotesis penelitian. Hipotesis penelitian merupakan anggapan sementara yang mengacu pada kerangka pemikiran dan perlu dibuktikan dalam penelitian. </w:t>
      </w:r>
    </w:p>
    <w:p w:rsidR="000A2656" w:rsidRPr="00A075B7" w:rsidRDefault="000A2656" w:rsidP="000A2656">
      <w:pPr>
        <w:pStyle w:val="Default"/>
        <w:spacing w:line="480" w:lineRule="auto"/>
        <w:jc w:val="both"/>
      </w:pPr>
    </w:p>
    <w:p w:rsidR="000A2656" w:rsidRPr="0060031D" w:rsidRDefault="000A2656" w:rsidP="00CD7BCF">
      <w:pPr>
        <w:pStyle w:val="Heading2"/>
        <w:numPr>
          <w:ilvl w:val="0"/>
          <w:numId w:val="46"/>
        </w:numPr>
        <w:spacing w:before="0" w:line="720" w:lineRule="auto"/>
        <w:ind w:left="426" w:hanging="426"/>
        <w:rPr>
          <w:b/>
          <w:szCs w:val="24"/>
        </w:rPr>
      </w:pPr>
      <w:bookmarkStart w:id="10" w:name="_Toc532248739"/>
      <w:bookmarkStart w:id="11" w:name="_Toc532248784"/>
      <w:bookmarkStart w:id="12" w:name="_Toc532250563"/>
      <w:bookmarkStart w:id="13" w:name="_Toc16765698"/>
      <w:bookmarkStart w:id="14" w:name="_Toc16766477"/>
      <w:bookmarkStart w:id="15" w:name="_Toc16766874"/>
      <w:bookmarkStart w:id="16" w:name="_Toc16768537"/>
      <w:r w:rsidRPr="0060031D">
        <w:rPr>
          <w:b/>
          <w:szCs w:val="24"/>
        </w:rPr>
        <w:t>Landasan Teori</w:t>
      </w:r>
      <w:bookmarkEnd w:id="10"/>
      <w:bookmarkEnd w:id="11"/>
      <w:bookmarkEnd w:id="12"/>
      <w:bookmarkEnd w:id="13"/>
      <w:bookmarkEnd w:id="14"/>
      <w:bookmarkEnd w:id="15"/>
      <w:bookmarkEnd w:id="16"/>
    </w:p>
    <w:p w:rsidR="000A2656" w:rsidRPr="0060031D" w:rsidRDefault="000A2656" w:rsidP="00CD7BCF">
      <w:pPr>
        <w:pStyle w:val="Heading3"/>
        <w:numPr>
          <w:ilvl w:val="0"/>
          <w:numId w:val="6"/>
        </w:numPr>
        <w:spacing w:before="0" w:line="480" w:lineRule="auto"/>
        <w:rPr>
          <w:rFonts w:cs="Times New Roman"/>
          <w:szCs w:val="24"/>
        </w:rPr>
      </w:pPr>
      <w:bookmarkStart w:id="17" w:name="_Toc16765699"/>
      <w:bookmarkStart w:id="18" w:name="_Toc16766478"/>
      <w:bookmarkStart w:id="19" w:name="_Toc16766875"/>
      <w:bookmarkStart w:id="20" w:name="_Toc16768538"/>
      <w:bookmarkStart w:id="21" w:name="_Toc532248740"/>
      <w:bookmarkStart w:id="22" w:name="_Toc532248785"/>
      <w:bookmarkStart w:id="23" w:name="_Toc532250564"/>
      <w:r w:rsidRPr="0060031D">
        <w:rPr>
          <w:rFonts w:cs="Times New Roman"/>
          <w:szCs w:val="24"/>
        </w:rPr>
        <w:t>Teori Keagenan (</w:t>
      </w:r>
      <w:r w:rsidRPr="0060031D">
        <w:rPr>
          <w:rFonts w:cs="Times New Roman"/>
          <w:i/>
          <w:szCs w:val="24"/>
        </w:rPr>
        <w:t>Agency Theory</w:t>
      </w:r>
      <w:r w:rsidRPr="0060031D">
        <w:rPr>
          <w:rFonts w:cs="Times New Roman"/>
          <w:szCs w:val="24"/>
        </w:rPr>
        <w:t>)</w:t>
      </w:r>
      <w:bookmarkEnd w:id="17"/>
      <w:bookmarkEnd w:id="18"/>
      <w:bookmarkEnd w:id="19"/>
      <w:bookmarkEnd w:id="20"/>
    </w:p>
    <w:p w:rsidR="000A2656" w:rsidRPr="00A075B7" w:rsidRDefault="00CE78F2" w:rsidP="000A2656">
      <w:pPr>
        <w:spacing w:after="200" w:line="480" w:lineRule="auto"/>
        <w:ind w:left="709" w:firstLine="731"/>
        <w:jc w:val="both"/>
        <w:rPr>
          <w:rFonts w:ascii="Times New Roman" w:hAnsi="Times New Roman"/>
          <w:sz w:val="24"/>
          <w:szCs w:val="24"/>
        </w:rPr>
      </w:pPr>
      <w:r w:rsidRPr="00A075B7">
        <w:rPr>
          <w:rFonts w:ascii="Times New Roman" w:hAnsi="Times New Roman"/>
          <w:sz w:val="24"/>
          <w:szCs w:val="24"/>
        </w:rPr>
        <w:fldChar w:fldCharType="begin" w:fldLock="1"/>
      </w:r>
      <w:r w:rsidR="00AC5512" w:rsidRPr="00A075B7">
        <w:rPr>
          <w:rFonts w:ascii="Times New Roman" w:hAnsi="Times New Roman"/>
          <w:sz w:val="24"/>
          <w:szCs w:val="24"/>
        </w:rPr>
        <w:instrText>ADDIN CSL_CITATION {"citationItems":[{"id":"ITEM-1","itemData":{"abstract":"This paper integrates elements from the theory of agency, the theory of property rights and the theory of finance to develop a theory of the ownership structure of the firm. We define the concept of agency costs, show its relationship to the ‘separation and control’ issue, investigate the nature of the agency costs generated by the existence of debt and outside equity, demonstrate who bears these costs and why, and investigate the Pareto optimality of their existence. We also provide a new definition of the firm, and show how our analysis of the factors influencing the creation and issuance of debt and equity claims is a special case of the supply side of the completeness of markets problem. The directors of such [joint-stock] companies, however, being the managers rather of other people's money than of their own, it cannot well be expected, that they should watch over it with the same anxious vigilance with which the partners in a private copartnery frequently watch over their own. Like the stewards of a rich man, they are apt to consider attention to small matters as not for their master's honour, and very easily give themselves a dispensation from having it. Negligence and profusion, therefore, must always prevail, more or less, in the management of the affairs of such a company.","author":[{"dropping-particle":"","family":"Jensen","given":"Michael C","non-dropping-particle":"","parse-names":false,"suffix":""},{"dropping-particle":"","family":"Meckling","given":"William H","non-dropping-particle":"","parse-names":false,"suffix":""}],"container-title":"Journal of Financial Economics","id":"ITEM-1","issued":{"date-parts":[["1976"]]},"title":"THEORY OF THE FIRM: MANAGERIAL BEHAVIOR, AGENCY COSTS AND OWNERSHIP STRUCTURE Michael C. JENSEN and William H. MECKLING·","type":"article-journal","volume":"3"},"uris":["http://www.mendeley.com/documents/?uuid=90f884b5-b41b-43d6-9b73-4d11f0124850"]}],"mendeley":{"formattedCitation":"(Jensen &amp; Meckling, 1976)","manualFormatting":"Jensen dan Meckling (1976)","plainTextFormattedCitation":"(Jensen &amp; Meckling, 1976)","previouslyFormattedCitation":"(Jensen &amp; Meckling, 1976)"},"properties":{"noteIndex":0},"schema":"https://github.com/citation-style-language/schema/raw/master/csl-citation.json"}</w:instrText>
      </w:r>
      <w:r w:rsidRPr="00A075B7">
        <w:rPr>
          <w:rFonts w:ascii="Times New Roman" w:hAnsi="Times New Roman"/>
          <w:sz w:val="24"/>
          <w:szCs w:val="24"/>
        </w:rPr>
        <w:fldChar w:fldCharType="separate"/>
      </w:r>
      <w:r w:rsidR="000A2656" w:rsidRPr="00A075B7">
        <w:rPr>
          <w:rFonts w:ascii="Times New Roman" w:hAnsi="Times New Roman"/>
          <w:noProof/>
          <w:sz w:val="24"/>
          <w:szCs w:val="24"/>
        </w:rPr>
        <w:t>Jensen dan Meckling (1976)</w:t>
      </w:r>
      <w:r w:rsidRPr="00A075B7">
        <w:rPr>
          <w:rFonts w:ascii="Times New Roman" w:hAnsi="Times New Roman"/>
          <w:sz w:val="24"/>
          <w:szCs w:val="24"/>
        </w:rPr>
        <w:fldChar w:fldCharType="end"/>
      </w:r>
      <w:r w:rsidR="000A2656" w:rsidRPr="00A075B7">
        <w:rPr>
          <w:rFonts w:ascii="Times New Roman" w:hAnsi="Times New Roman"/>
          <w:sz w:val="24"/>
          <w:szCs w:val="24"/>
        </w:rPr>
        <w:t xml:space="preserve"> menyatakan bahwa kontrak antara manajemen dengan pemegang saham sebagai hubungan keagenan. Hubungan keagenan adalah kontrak antara satu orang atau lebih (</w:t>
      </w:r>
      <w:r w:rsidR="000A2656" w:rsidRPr="00A075B7">
        <w:rPr>
          <w:rFonts w:ascii="Times New Roman" w:hAnsi="Times New Roman"/>
          <w:i/>
          <w:sz w:val="24"/>
          <w:szCs w:val="24"/>
        </w:rPr>
        <w:t>principal</w:t>
      </w:r>
      <w:r w:rsidR="000A2656" w:rsidRPr="00A075B7">
        <w:rPr>
          <w:rFonts w:ascii="Times New Roman" w:hAnsi="Times New Roman"/>
          <w:sz w:val="24"/>
          <w:szCs w:val="24"/>
        </w:rPr>
        <w:t>) yang memperkerjakan orang lain (</w:t>
      </w:r>
      <w:r w:rsidR="000A2656" w:rsidRPr="00A075B7">
        <w:rPr>
          <w:rFonts w:ascii="Times New Roman" w:hAnsi="Times New Roman"/>
          <w:i/>
          <w:sz w:val="24"/>
          <w:szCs w:val="24"/>
        </w:rPr>
        <w:t>agent</w:t>
      </w:r>
      <w:r w:rsidR="000A2656" w:rsidRPr="00A075B7">
        <w:rPr>
          <w:rFonts w:ascii="Times New Roman" w:hAnsi="Times New Roman"/>
          <w:sz w:val="24"/>
          <w:szCs w:val="24"/>
        </w:rPr>
        <w:t>) untuk melakukan sejumlah jasa dan memberikan wewenang dalam pengambilan keputusan. Manajemen sebagai agen, secara moral bertanggungjawab untuk mengoptimalkan keuntungan para pemilik (</w:t>
      </w:r>
      <w:r w:rsidR="000A2656" w:rsidRPr="00A075B7">
        <w:rPr>
          <w:rFonts w:ascii="Times New Roman" w:hAnsi="Times New Roman"/>
          <w:i/>
          <w:sz w:val="24"/>
          <w:szCs w:val="24"/>
        </w:rPr>
        <w:t>principal</w:t>
      </w:r>
      <w:r w:rsidR="000A2656" w:rsidRPr="00A075B7">
        <w:rPr>
          <w:rFonts w:ascii="Times New Roman" w:hAnsi="Times New Roman"/>
          <w:sz w:val="24"/>
          <w:szCs w:val="24"/>
        </w:rPr>
        <w:t xml:space="preserve">). Sementara pemegang saham akan fokus pada peningkatan nilai sahamnya. Adanya benturan kepentingan </w:t>
      </w:r>
      <w:r w:rsidR="000A2656" w:rsidRPr="00A075B7">
        <w:rPr>
          <w:rFonts w:ascii="Times New Roman" w:hAnsi="Times New Roman"/>
          <w:sz w:val="24"/>
          <w:szCs w:val="24"/>
        </w:rPr>
        <w:lastRenderedPageBreak/>
        <w:t xml:space="preserve">antara keduanya inilah yang memicu munculnya </w:t>
      </w:r>
      <w:r w:rsidR="000A2656" w:rsidRPr="00A075B7">
        <w:rPr>
          <w:rFonts w:ascii="Times New Roman" w:hAnsi="Times New Roman"/>
          <w:i/>
          <w:sz w:val="24"/>
          <w:szCs w:val="24"/>
        </w:rPr>
        <w:t>agency problem</w:t>
      </w:r>
      <w:r w:rsidR="000A2656" w:rsidRPr="00A075B7">
        <w:rPr>
          <w:rFonts w:ascii="Times New Roman" w:hAnsi="Times New Roman"/>
          <w:sz w:val="24"/>
          <w:szCs w:val="24"/>
        </w:rPr>
        <w:t xml:space="preserve"> </w:t>
      </w:r>
      <w:r w:rsidRPr="00A075B7">
        <w:rPr>
          <w:rFonts w:ascii="Times New Roman" w:hAnsi="Times New Roman"/>
          <w:sz w:val="24"/>
          <w:szCs w:val="24"/>
        </w:rPr>
        <w:fldChar w:fldCharType="begin" w:fldLock="1"/>
      </w:r>
      <w:r w:rsidR="00AC5512" w:rsidRPr="00A075B7">
        <w:rPr>
          <w:rFonts w:ascii="Times New Roman" w:hAnsi="Times New Roman"/>
          <w:sz w:val="24"/>
          <w:szCs w:val="24"/>
        </w:rPr>
        <w:instrText>ADDIN CSL_CITATION {"citationItems":[{"id":"ITEM-1","itemData":{"abstract":"This research aims to empirically examine the effect of ownership structure (family held, foreign held, government held) to aggressive tax avoidance in Indonesia. This research is a quantitative model with multiple regression analysis method, this regression method using annual report data on companies listed on the Stock Exchange during the period 2010 to 2012. Models of aggressive tax avoidance measures in this research using three approaches; Earnings Tax Ratio, Cash Earnings Tax Ratio and Book Tax Differences. The results of this research indicate that the ownership structure, especially the family concentrated ownership has a positive effect on aggressive tax avoidance in Indonesia, which means that the family ownership encourage firms in Indonesia for not doing aggressive tax avoidance. This research contributes more to the independent variables that take some kind of ownership structure (family, foreign and government) and also test the model using three measurements in exposing the practice of aggressive tax avoidance.","author":[{"dropping-particle":"","family":"Rusydi","given":"M. Khoiru","non-dropping-particle":"","parse-names":false,"suffix":""},{"dropping-particle":"","family":"Martani","given":"Dwi","non-dropping-particle":"","parse-names":false,"suffix":""}],"container-title":"Simposium Nasional Akuntansi XVII","id":"ITEM-1","issued":{"date-parts":[["2014"]]},"title":"Pengaruh Struktur Kepemilikan Terhadap Aggressive Tax Avoidance","type":"article-journal"},"uris":["http://www.mendeley.com/documents/?uuid=e009a61f-8af4-4f8f-ab37-945072970283"]}],"mendeley":{"formattedCitation":"(Rusydi &amp; Martani, 2014)","plainTextFormattedCitation":"(Rusydi &amp; Martani, 2014)","previouslyFormattedCitation":"(Rusydi &amp; Martani, 2014)"},"properties":{"noteIndex":0},"schema":"https://github.com/citation-style-language/schema/raw/master/csl-citation.json"}</w:instrText>
      </w:r>
      <w:r w:rsidRPr="00A075B7">
        <w:rPr>
          <w:rFonts w:ascii="Times New Roman" w:hAnsi="Times New Roman"/>
          <w:sz w:val="24"/>
          <w:szCs w:val="24"/>
        </w:rPr>
        <w:fldChar w:fldCharType="separate"/>
      </w:r>
      <w:r w:rsidR="000A2656" w:rsidRPr="00A075B7">
        <w:rPr>
          <w:rFonts w:ascii="Times New Roman" w:hAnsi="Times New Roman"/>
          <w:noProof/>
          <w:sz w:val="24"/>
          <w:szCs w:val="24"/>
        </w:rPr>
        <w:t xml:space="preserve">(Rusydi </w:t>
      </w:r>
      <w:r w:rsidR="00FE1576">
        <w:rPr>
          <w:rFonts w:ascii="Times New Roman" w:hAnsi="Times New Roman"/>
          <w:noProof/>
          <w:sz w:val="24"/>
          <w:szCs w:val="24"/>
        </w:rPr>
        <w:t>dan</w:t>
      </w:r>
      <w:r w:rsidR="000A2656" w:rsidRPr="00A075B7">
        <w:rPr>
          <w:rFonts w:ascii="Times New Roman" w:hAnsi="Times New Roman"/>
          <w:noProof/>
          <w:sz w:val="24"/>
          <w:szCs w:val="24"/>
        </w:rPr>
        <w:t xml:space="preserve"> Martani, 2014)</w:t>
      </w:r>
      <w:r w:rsidRPr="00A075B7">
        <w:rPr>
          <w:rFonts w:ascii="Times New Roman" w:hAnsi="Times New Roman"/>
          <w:sz w:val="24"/>
          <w:szCs w:val="24"/>
        </w:rPr>
        <w:fldChar w:fldCharType="end"/>
      </w:r>
      <w:r w:rsidR="000A2656" w:rsidRPr="00A075B7">
        <w:rPr>
          <w:rFonts w:ascii="Times New Roman" w:hAnsi="Times New Roman"/>
          <w:sz w:val="24"/>
          <w:szCs w:val="24"/>
        </w:rPr>
        <w:t>.</w:t>
      </w:r>
    </w:p>
    <w:p w:rsidR="000A2656" w:rsidRPr="00A075B7" w:rsidRDefault="000A2656" w:rsidP="008E119E">
      <w:pPr>
        <w:spacing w:after="200" w:line="480" w:lineRule="auto"/>
        <w:ind w:left="709" w:firstLine="731"/>
        <w:jc w:val="both"/>
        <w:rPr>
          <w:rFonts w:ascii="Times New Roman" w:hAnsi="Times New Roman"/>
          <w:sz w:val="24"/>
          <w:szCs w:val="24"/>
        </w:rPr>
      </w:pPr>
      <w:r w:rsidRPr="00A075B7">
        <w:rPr>
          <w:rFonts w:ascii="Times New Roman" w:hAnsi="Times New Roman"/>
          <w:sz w:val="24"/>
          <w:szCs w:val="24"/>
        </w:rPr>
        <w:t>Pengelola yaitu manajemen perusahaan lebih mengetahui informasi internal dan prospek perusahaan di masa yang akan datang dibandingkan  pemegang saham. Hal ini yang dapat menyebabkan adanya asimetri informasi antara manajemen (</w:t>
      </w:r>
      <w:r w:rsidRPr="00A075B7">
        <w:rPr>
          <w:rFonts w:ascii="Times New Roman" w:hAnsi="Times New Roman"/>
          <w:i/>
          <w:sz w:val="24"/>
          <w:szCs w:val="24"/>
        </w:rPr>
        <w:t>agent</w:t>
      </w:r>
      <w:r w:rsidRPr="00A075B7">
        <w:rPr>
          <w:rFonts w:ascii="Times New Roman" w:hAnsi="Times New Roman"/>
          <w:sz w:val="24"/>
          <w:szCs w:val="24"/>
        </w:rPr>
        <w:t>) dan pemegang saham (</w:t>
      </w:r>
      <w:r w:rsidRPr="00A075B7">
        <w:rPr>
          <w:rFonts w:ascii="Times New Roman" w:hAnsi="Times New Roman"/>
          <w:i/>
          <w:sz w:val="24"/>
          <w:szCs w:val="24"/>
        </w:rPr>
        <w:t>principal</w:t>
      </w:r>
      <w:r w:rsidRPr="00A075B7">
        <w:rPr>
          <w:rFonts w:ascii="Times New Roman" w:hAnsi="Times New Roman"/>
          <w:sz w:val="24"/>
          <w:szCs w:val="24"/>
        </w:rPr>
        <w:t xml:space="preserve">). Permasalahan keagenan dimana terdapat perbedaan kepentingan manajemen dan pemegang saham memicu timbulnya perilaku </w:t>
      </w:r>
      <w:r w:rsidRPr="00A075B7">
        <w:rPr>
          <w:rFonts w:ascii="Times New Roman" w:hAnsi="Times New Roman"/>
          <w:i/>
          <w:sz w:val="24"/>
          <w:szCs w:val="24"/>
        </w:rPr>
        <w:t>aggressive tax avoidance</w:t>
      </w:r>
      <w:r w:rsidRPr="00A075B7">
        <w:rPr>
          <w:rFonts w:ascii="Times New Roman" w:hAnsi="Times New Roman"/>
          <w:sz w:val="24"/>
          <w:szCs w:val="24"/>
        </w:rPr>
        <w:t xml:space="preserve">. Hal ini dikarenakan di satu sisi manajemen menginginkan peningkatan kompensasi melalui laba yang tinggi sedangkan sisi lainnya, pemegang saham ingin menekan biaya pajak melalui laba yang rendah. Maka dalam rangka menjembatani </w:t>
      </w:r>
      <w:r w:rsidRPr="00A075B7">
        <w:rPr>
          <w:rFonts w:ascii="Times New Roman" w:hAnsi="Times New Roman"/>
          <w:i/>
          <w:sz w:val="24"/>
          <w:szCs w:val="24"/>
        </w:rPr>
        <w:t>agency problem</w:t>
      </w:r>
      <w:r w:rsidRPr="00A075B7">
        <w:rPr>
          <w:rFonts w:ascii="Times New Roman" w:hAnsi="Times New Roman"/>
          <w:sz w:val="24"/>
          <w:szCs w:val="24"/>
        </w:rPr>
        <w:t xml:space="preserve"> ini digunakan </w:t>
      </w:r>
      <w:r w:rsidRPr="00A075B7">
        <w:rPr>
          <w:rFonts w:ascii="Times New Roman" w:hAnsi="Times New Roman"/>
          <w:i/>
          <w:sz w:val="24"/>
          <w:szCs w:val="24"/>
        </w:rPr>
        <w:t>aggressive tax avoidance</w:t>
      </w:r>
      <w:r w:rsidRPr="00A075B7">
        <w:rPr>
          <w:rFonts w:ascii="Times New Roman" w:hAnsi="Times New Roman"/>
          <w:sz w:val="24"/>
          <w:szCs w:val="24"/>
        </w:rPr>
        <w:t xml:space="preserve"> dalam rangka mengoptimalkan kedua kepentingan tersebut </w:t>
      </w:r>
      <w:r w:rsidR="00CE78F2" w:rsidRPr="00A075B7">
        <w:rPr>
          <w:rFonts w:ascii="Times New Roman" w:hAnsi="Times New Roman"/>
          <w:sz w:val="24"/>
          <w:szCs w:val="24"/>
        </w:rPr>
        <w:fldChar w:fldCharType="begin" w:fldLock="1"/>
      </w:r>
      <w:r w:rsidR="00AC5512" w:rsidRPr="00A075B7">
        <w:rPr>
          <w:rFonts w:ascii="Times New Roman" w:hAnsi="Times New Roman"/>
          <w:sz w:val="24"/>
          <w:szCs w:val="24"/>
        </w:rPr>
        <w:instrText>ADDIN CSL_CITATION {"citationItems":[{"id":"ITEM-1","itemData":{"abstract":"This research aims to empirically examine the effect of ownership structure (family held, foreign held, government held) to aggressive tax avoidance in Indonesia. This research is a quantitative model with multiple regression analysis method, this regression method using annual report data on companies listed on the Stock Exchange during the period 2010 to 2012. Models of aggressive tax avoidance measures in this research using three approaches; Earnings Tax Ratio, Cash Earnings Tax Ratio and Book Tax Differences. The results of this research indicate that the ownership structure, especially the family concentrated ownership has a positive effect on aggressive tax avoidance in Indonesia, which means that the family ownership encourage firms in Indonesia for not doing aggressive tax avoidance. This research contributes more to the independent variables that take some kind of ownership structure (family, foreign and government) and also test the model using three measurements in exposing the practice of aggressive tax avoidance.","author":[{"dropping-particle":"","family":"Rusydi","given":"M. Khoiru","non-dropping-particle":"","parse-names":false,"suffix":""},{"dropping-particle":"","family":"Martani","given":"Dwi","non-dropping-particle":"","parse-names":false,"suffix":""}],"container-title":"Simposium Nasional Akuntansi XVII","id":"ITEM-1","issued":{"date-parts":[["2014"]]},"title":"Pengaruh Struktur Kepemilikan Terhadap Aggressive Tax Avoidance","type":"article-journal"},"uris":["http://www.mendeley.com/documents/?uuid=e009a61f-8af4-4f8f-ab37-945072970283"]}],"mendeley":{"formattedCitation":"(Rusydi &amp; Martani, 2014)","plainTextFormattedCitation":"(Rusydi &amp; Martani, 2014)","previouslyFormattedCitation":"(Rusydi &amp; Martani, 2014)"},"properties":{"noteIndex":0},"schema":"https://github.com/citation-style-language/schema/raw/master/csl-citation.json"}</w:instrText>
      </w:r>
      <w:r w:rsidR="00CE78F2" w:rsidRPr="00A075B7">
        <w:rPr>
          <w:rFonts w:ascii="Times New Roman" w:hAnsi="Times New Roman"/>
          <w:sz w:val="24"/>
          <w:szCs w:val="24"/>
        </w:rPr>
        <w:fldChar w:fldCharType="separate"/>
      </w:r>
      <w:r w:rsidR="006D56D3">
        <w:rPr>
          <w:rFonts w:ascii="Times New Roman" w:hAnsi="Times New Roman"/>
          <w:noProof/>
          <w:sz w:val="24"/>
          <w:szCs w:val="24"/>
        </w:rPr>
        <w:t xml:space="preserve">(Rusydi  dan </w:t>
      </w:r>
      <w:r w:rsidRPr="00A075B7">
        <w:rPr>
          <w:rFonts w:ascii="Times New Roman" w:hAnsi="Times New Roman"/>
          <w:noProof/>
          <w:sz w:val="24"/>
          <w:szCs w:val="24"/>
        </w:rPr>
        <w:t>Martani, 2014)</w:t>
      </w:r>
      <w:r w:rsidR="00CE78F2" w:rsidRPr="00A075B7">
        <w:rPr>
          <w:rFonts w:ascii="Times New Roman" w:hAnsi="Times New Roman"/>
          <w:sz w:val="24"/>
          <w:szCs w:val="24"/>
        </w:rPr>
        <w:fldChar w:fldCharType="end"/>
      </w:r>
      <w:r w:rsidRPr="00A075B7">
        <w:rPr>
          <w:rFonts w:ascii="Times New Roman" w:hAnsi="Times New Roman"/>
          <w:sz w:val="24"/>
          <w:szCs w:val="24"/>
        </w:rPr>
        <w:t>.</w:t>
      </w:r>
    </w:p>
    <w:p w:rsidR="005C5E79" w:rsidRPr="0060031D" w:rsidRDefault="000A2656" w:rsidP="00CD7BCF">
      <w:pPr>
        <w:pStyle w:val="Heading3"/>
        <w:numPr>
          <w:ilvl w:val="0"/>
          <w:numId w:val="6"/>
        </w:numPr>
        <w:spacing w:before="40" w:line="720" w:lineRule="auto"/>
        <w:rPr>
          <w:rFonts w:cs="Times New Roman"/>
          <w:szCs w:val="24"/>
        </w:rPr>
      </w:pPr>
      <w:bookmarkStart w:id="24" w:name="_Toc16765700"/>
      <w:bookmarkStart w:id="25" w:name="_Toc16766479"/>
      <w:bookmarkStart w:id="26" w:name="_Toc16766876"/>
      <w:bookmarkStart w:id="27" w:name="_Toc16768539"/>
      <w:r w:rsidRPr="0060031D">
        <w:rPr>
          <w:rFonts w:cs="Times New Roman"/>
          <w:szCs w:val="24"/>
        </w:rPr>
        <w:t>Perpajakan</w:t>
      </w:r>
      <w:bookmarkStart w:id="28" w:name="_Hlk509399109"/>
      <w:bookmarkEnd w:id="21"/>
      <w:bookmarkEnd w:id="22"/>
      <w:bookmarkEnd w:id="23"/>
      <w:bookmarkEnd w:id="24"/>
      <w:bookmarkEnd w:id="25"/>
      <w:bookmarkEnd w:id="26"/>
      <w:bookmarkEnd w:id="27"/>
    </w:p>
    <w:p w:rsidR="000A2656" w:rsidRPr="00A075B7" w:rsidRDefault="000A2656" w:rsidP="006D56D3">
      <w:pPr>
        <w:pStyle w:val="ListParagraph"/>
        <w:numPr>
          <w:ilvl w:val="1"/>
          <w:numId w:val="5"/>
        </w:numPr>
        <w:spacing w:after="0" w:line="480" w:lineRule="auto"/>
        <w:ind w:left="1134" w:hanging="425"/>
        <w:rPr>
          <w:rFonts w:ascii="Times New Roman" w:hAnsi="Times New Roman"/>
          <w:sz w:val="24"/>
          <w:szCs w:val="24"/>
        </w:rPr>
      </w:pPr>
      <w:r w:rsidRPr="00A075B7">
        <w:rPr>
          <w:rFonts w:ascii="Times New Roman" w:hAnsi="Times New Roman"/>
          <w:sz w:val="24"/>
          <w:szCs w:val="24"/>
        </w:rPr>
        <w:t>Definisi Pajak</w:t>
      </w:r>
    </w:p>
    <w:p w:rsidR="000A2656" w:rsidRPr="00A075B7" w:rsidRDefault="000A2656" w:rsidP="006D56D3">
      <w:pPr>
        <w:spacing w:after="0" w:line="480" w:lineRule="auto"/>
        <w:ind w:left="1134" w:firstLine="851"/>
        <w:jc w:val="both"/>
        <w:rPr>
          <w:rFonts w:ascii="Times New Roman" w:hAnsi="Times New Roman"/>
          <w:sz w:val="24"/>
          <w:szCs w:val="24"/>
        </w:rPr>
      </w:pPr>
      <w:r w:rsidRPr="00A075B7">
        <w:rPr>
          <w:rFonts w:ascii="Times New Roman" w:hAnsi="Times New Roman"/>
          <w:sz w:val="24"/>
          <w:szCs w:val="24"/>
        </w:rPr>
        <w:t>Pajak merupakan salah satu usaha yang dilakukan oleh pemerintah untuk memperoleh atau mendapatkan dana dari masyarakat. Dana tersebut digunakan untuk membiayai kepentingan umum. Pajak merupakan pungutan wajib atau dipaksakan kepada rakyat.</w:t>
      </w:r>
    </w:p>
    <w:p w:rsidR="000A2656" w:rsidRPr="00A075B7" w:rsidRDefault="000A2656" w:rsidP="00CD7BCF">
      <w:pPr>
        <w:pStyle w:val="ListParagraph"/>
        <w:numPr>
          <w:ilvl w:val="0"/>
          <w:numId w:val="14"/>
        </w:numPr>
        <w:spacing w:line="480" w:lineRule="auto"/>
        <w:ind w:left="1701" w:hanging="567"/>
        <w:jc w:val="both"/>
        <w:rPr>
          <w:rFonts w:ascii="Times New Roman" w:hAnsi="Times New Roman"/>
          <w:sz w:val="24"/>
          <w:szCs w:val="24"/>
        </w:rPr>
      </w:pPr>
      <w:r w:rsidRPr="00A075B7">
        <w:rPr>
          <w:rFonts w:ascii="Times New Roman" w:hAnsi="Times New Roman"/>
          <w:sz w:val="24"/>
          <w:szCs w:val="24"/>
        </w:rPr>
        <w:t>Definisi pajak menurut pasal 1 Undang-Undang Nomor 28 Tahun 2007 tentang ketentuan umum dan tata cara perpajakan (KUP):</w:t>
      </w:r>
    </w:p>
    <w:p w:rsidR="000A2656" w:rsidRPr="00A075B7" w:rsidRDefault="000A2656" w:rsidP="0027728E">
      <w:pPr>
        <w:spacing w:line="240" w:lineRule="auto"/>
        <w:ind w:left="1701" w:firstLine="918"/>
        <w:jc w:val="both"/>
        <w:rPr>
          <w:rFonts w:ascii="Times New Roman" w:hAnsi="Times New Roman"/>
          <w:sz w:val="24"/>
          <w:szCs w:val="24"/>
        </w:rPr>
      </w:pPr>
      <w:r w:rsidRPr="00A075B7">
        <w:rPr>
          <w:rFonts w:ascii="Times New Roman" w:hAnsi="Times New Roman"/>
          <w:sz w:val="24"/>
          <w:szCs w:val="24"/>
        </w:rPr>
        <w:t xml:space="preserve">“Kontribusi wajib kepada negara yang terutang oleh orang pribadi atau badan yang bersifat memaksa berdasarkan Undang-Undang, dengan tidak mendapatkan imbalan secara langsung dan digunakan untuk keperluan negara bagi sebesar-besarnya kemakmuran rakyat.” </w:t>
      </w:r>
    </w:p>
    <w:p w:rsidR="000A2656" w:rsidRPr="00A075B7" w:rsidRDefault="000A2656" w:rsidP="00CD7BCF">
      <w:pPr>
        <w:pStyle w:val="ListParagraph"/>
        <w:numPr>
          <w:ilvl w:val="0"/>
          <w:numId w:val="14"/>
        </w:numPr>
        <w:spacing w:line="480" w:lineRule="auto"/>
        <w:ind w:left="1701" w:hanging="425"/>
        <w:jc w:val="both"/>
        <w:rPr>
          <w:rFonts w:ascii="Times New Roman" w:hAnsi="Times New Roman"/>
          <w:sz w:val="24"/>
          <w:szCs w:val="24"/>
        </w:rPr>
      </w:pPr>
      <w:r w:rsidRPr="00A075B7">
        <w:rPr>
          <w:rFonts w:ascii="Times New Roman" w:hAnsi="Times New Roman"/>
          <w:sz w:val="24"/>
          <w:szCs w:val="24"/>
        </w:rPr>
        <w:lastRenderedPageBreak/>
        <w:t xml:space="preserve">Definisi pajak menurut Prof. Dr. P. J. A. Adriani yang disampaikan dalam </w:t>
      </w:r>
      <w:r w:rsidR="00CE78F2" w:rsidRPr="00A075B7">
        <w:rPr>
          <w:rFonts w:ascii="Times New Roman" w:hAnsi="Times New Roman"/>
          <w:sz w:val="24"/>
          <w:szCs w:val="24"/>
        </w:rPr>
        <w:fldChar w:fldCharType="begin" w:fldLock="1"/>
      </w:r>
      <w:r w:rsidR="00AC5512" w:rsidRPr="00A075B7">
        <w:rPr>
          <w:rFonts w:ascii="Times New Roman" w:hAnsi="Times New Roman"/>
          <w:sz w:val="24"/>
          <w:szCs w:val="24"/>
        </w:rPr>
        <w:instrText>ADDIN CSL_CITATION {"citationItems":[{"id":"ITEM-1","itemData":{"author":[{"dropping-particle":"","family":"Waluyo","given":"","non-dropping-particle":"","parse-names":false,"suffix":""}],"id":"ITEM-1","issued":{"date-parts":[["2017"]]},"number-of-pages":"2","title":"Perpajakan Indonesia","type":"book"},"uris":["http://www.mendeley.com/documents/?uuid=d03b62e7-7ea9-4833-844f-7429d426a918"]}],"mendeley":{"formattedCitation":"(Waluyo, 2017b)","manualFormatting":"Waluyo (2017:2)","plainTextFormattedCitation":"(Waluyo, 2017b)","previouslyFormattedCitation":"(Waluyo, 2017b)"},"properties":{"noteIndex":0},"schema":"https://github.com/citation-style-language/schema/raw/master/csl-citation.json"}</w:instrText>
      </w:r>
      <w:r w:rsidR="00CE78F2" w:rsidRPr="00A075B7">
        <w:rPr>
          <w:rFonts w:ascii="Times New Roman" w:hAnsi="Times New Roman"/>
          <w:sz w:val="24"/>
          <w:szCs w:val="24"/>
        </w:rPr>
        <w:fldChar w:fldCharType="separate"/>
      </w:r>
      <w:r w:rsidRPr="00A075B7">
        <w:rPr>
          <w:rFonts w:ascii="Times New Roman" w:hAnsi="Times New Roman"/>
          <w:noProof/>
          <w:sz w:val="24"/>
          <w:szCs w:val="24"/>
        </w:rPr>
        <w:t>Waluyo (2017:2)</w:t>
      </w:r>
      <w:r w:rsidR="00CE78F2" w:rsidRPr="00A075B7">
        <w:rPr>
          <w:rFonts w:ascii="Times New Roman" w:hAnsi="Times New Roman"/>
          <w:sz w:val="24"/>
          <w:szCs w:val="24"/>
        </w:rPr>
        <w:fldChar w:fldCharType="end"/>
      </w:r>
      <w:r w:rsidRPr="00A075B7">
        <w:rPr>
          <w:rFonts w:ascii="Times New Roman" w:hAnsi="Times New Roman"/>
          <w:sz w:val="24"/>
          <w:szCs w:val="24"/>
        </w:rPr>
        <w:t>:</w:t>
      </w:r>
    </w:p>
    <w:p w:rsidR="000A2656" w:rsidRPr="00A075B7" w:rsidRDefault="000A2656" w:rsidP="0027728E">
      <w:pPr>
        <w:pStyle w:val="ListParagraph"/>
        <w:spacing w:line="240" w:lineRule="auto"/>
        <w:ind w:left="1701" w:firstLine="918"/>
        <w:jc w:val="both"/>
        <w:rPr>
          <w:rFonts w:ascii="Times New Roman" w:hAnsi="Times New Roman"/>
          <w:sz w:val="24"/>
          <w:szCs w:val="24"/>
        </w:rPr>
      </w:pPr>
      <w:r w:rsidRPr="00A075B7">
        <w:rPr>
          <w:rFonts w:ascii="Times New Roman" w:hAnsi="Times New Roman"/>
          <w:sz w:val="24"/>
          <w:szCs w:val="24"/>
        </w:rPr>
        <w:t>“Pajak adalah iuran kepada Negara (yang dapat dipaksakan) yang terhutang oleh yang wajib membayarnya menurut peraturan-peraturan, dengan tidak mendapat prestasi – kembali, yang langsung dapat ditunjuk, dan yang gunanya adalah untuk membiayai pengeluaran-pengeluaran umum berhubungan dengan tugas negara yang menyelenggarakan pemerintahan.”</w:t>
      </w:r>
    </w:p>
    <w:p w:rsidR="000A2656" w:rsidRPr="00A075B7" w:rsidRDefault="000A2656" w:rsidP="000A2656">
      <w:pPr>
        <w:spacing w:after="0" w:line="240" w:lineRule="auto"/>
        <w:rPr>
          <w:rFonts w:ascii="Times New Roman" w:eastAsia="Times New Roman" w:hAnsi="Times New Roman"/>
          <w:iCs/>
          <w:sz w:val="24"/>
          <w:szCs w:val="24"/>
        </w:rPr>
      </w:pPr>
    </w:p>
    <w:p w:rsidR="000A2656" w:rsidRPr="00A075B7" w:rsidRDefault="000A2656" w:rsidP="00CD7BCF">
      <w:pPr>
        <w:pStyle w:val="ListParagraph"/>
        <w:numPr>
          <w:ilvl w:val="1"/>
          <w:numId w:val="5"/>
        </w:numPr>
        <w:spacing w:line="480" w:lineRule="auto"/>
        <w:ind w:left="1134" w:hanging="425"/>
        <w:rPr>
          <w:rFonts w:ascii="Times New Roman" w:hAnsi="Times New Roman"/>
          <w:sz w:val="24"/>
          <w:szCs w:val="24"/>
        </w:rPr>
      </w:pPr>
      <w:r w:rsidRPr="00A075B7">
        <w:rPr>
          <w:rFonts w:ascii="Times New Roman" w:hAnsi="Times New Roman"/>
          <w:sz w:val="24"/>
          <w:szCs w:val="24"/>
        </w:rPr>
        <w:t>Fungsi Pajak</w:t>
      </w:r>
    </w:p>
    <w:p w:rsidR="000A2656" w:rsidRPr="00A075B7" w:rsidRDefault="000A2656" w:rsidP="00661AD1">
      <w:pPr>
        <w:spacing w:after="0" w:line="480" w:lineRule="auto"/>
        <w:ind w:left="1843" w:hanging="709"/>
        <w:jc w:val="both"/>
        <w:rPr>
          <w:rFonts w:ascii="Times New Roman" w:hAnsi="Times New Roman"/>
          <w:sz w:val="24"/>
          <w:szCs w:val="24"/>
        </w:rPr>
      </w:pPr>
      <w:r w:rsidRPr="00A075B7">
        <w:rPr>
          <w:rFonts w:ascii="Times New Roman" w:hAnsi="Times New Roman"/>
          <w:sz w:val="24"/>
          <w:szCs w:val="24"/>
        </w:rPr>
        <w:t xml:space="preserve">Menurut </w:t>
      </w:r>
      <w:r w:rsidR="00CE78F2" w:rsidRPr="00A075B7">
        <w:rPr>
          <w:rFonts w:ascii="Times New Roman" w:hAnsi="Times New Roman"/>
          <w:sz w:val="24"/>
          <w:szCs w:val="24"/>
        </w:rPr>
        <w:fldChar w:fldCharType="begin" w:fldLock="1"/>
      </w:r>
      <w:r w:rsidRPr="00A075B7">
        <w:rPr>
          <w:rFonts w:ascii="Times New Roman" w:hAnsi="Times New Roman"/>
          <w:sz w:val="24"/>
          <w:szCs w:val="24"/>
        </w:rPr>
        <w:instrText>ADDIN CSL_CITATION {"citationItems":[{"id":"ITEM-1","itemData":{"author":[{"dropping-particle":"","family":"Mardiasmo","given":"","non-dropping-particle":"","parse-names":false,"suffix":""}],"edition":"Edisi Terb","id":"ITEM-1","issued":{"date-parts":[["2018"]]},"page":"4","publisher":"ANDI","title":"Perpajakan Edisi Terbaru 2018","type":"chapter"},"uris":["http://www.mendeley.com/documents/?uuid=7258ff30-8c5b-4257-a3a9-16c48326df94"]}],"mendeley":{"formattedCitation":"(Mardiasmo, 2018)","manualFormatting":"Mardiasmo (2018:4)","plainTextFormattedCitation":"(Mardiasmo, 2018)","previouslyFormattedCitation":"(Mardiasmo, 2018)"},"properties":{"noteIndex":0},"schema":"https://github.com/citation-style-language/schema/raw/master/csl-citation.json"}</w:instrText>
      </w:r>
      <w:r w:rsidR="00CE78F2" w:rsidRPr="00A075B7">
        <w:rPr>
          <w:rFonts w:ascii="Times New Roman" w:hAnsi="Times New Roman"/>
          <w:sz w:val="24"/>
          <w:szCs w:val="24"/>
        </w:rPr>
        <w:fldChar w:fldCharType="separate"/>
      </w:r>
      <w:r w:rsidRPr="00A075B7">
        <w:rPr>
          <w:rFonts w:ascii="Times New Roman" w:hAnsi="Times New Roman"/>
          <w:noProof/>
          <w:sz w:val="24"/>
          <w:szCs w:val="24"/>
        </w:rPr>
        <w:t>Mardiasmo (2018:4)</w:t>
      </w:r>
      <w:r w:rsidR="00CE78F2" w:rsidRPr="00A075B7">
        <w:rPr>
          <w:rFonts w:ascii="Times New Roman" w:hAnsi="Times New Roman"/>
          <w:sz w:val="24"/>
          <w:szCs w:val="24"/>
        </w:rPr>
        <w:fldChar w:fldCharType="end"/>
      </w:r>
      <w:r w:rsidRPr="00A075B7">
        <w:rPr>
          <w:rFonts w:ascii="Times New Roman" w:hAnsi="Times New Roman"/>
          <w:sz w:val="24"/>
          <w:szCs w:val="24"/>
        </w:rPr>
        <w:t xml:space="preserve"> fungsi pajak dibagi menjadi dua, yaitu:</w:t>
      </w:r>
    </w:p>
    <w:p w:rsidR="000A2656" w:rsidRPr="00A075B7" w:rsidRDefault="000A2656" w:rsidP="00CD7BCF">
      <w:pPr>
        <w:pStyle w:val="ListParagraph"/>
        <w:numPr>
          <w:ilvl w:val="0"/>
          <w:numId w:val="11"/>
        </w:numPr>
        <w:spacing w:after="0" w:line="480" w:lineRule="auto"/>
        <w:ind w:left="1701" w:hanging="567"/>
        <w:jc w:val="both"/>
        <w:rPr>
          <w:rFonts w:ascii="Times New Roman" w:hAnsi="Times New Roman"/>
          <w:sz w:val="24"/>
          <w:szCs w:val="24"/>
        </w:rPr>
      </w:pPr>
      <w:r w:rsidRPr="00A075B7">
        <w:rPr>
          <w:rFonts w:ascii="Times New Roman" w:hAnsi="Times New Roman"/>
          <w:sz w:val="24"/>
          <w:szCs w:val="24"/>
        </w:rPr>
        <w:t>Fungsi anggaran (</w:t>
      </w:r>
      <w:r w:rsidRPr="00A075B7">
        <w:rPr>
          <w:rFonts w:ascii="Times New Roman" w:hAnsi="Times New Roman"/>
          <w:i/>
          <w:sz w:val="24"/>
          <w:szCs w:val="24"/>
        </w:rPr>
        <w:t>budgetair</w:t>
      </w:r>
      <w:r w:rsidRPr="00A075B7">
        <w:rPr>
          <w:rFonts w:ascii="Times New Roman" w:hAnsi="Times New Roman"/>
          <w:sz w:val="24"/>
          <w:szCs w:val="24"/>
        </w:rPr>
        <w:t>)</w:t>
      </w:r>
    </w:p>
    <w:p w:rsidR="000A2656" w:rsidRPr="00A075B7" w:rsidRDefault="000A2656" w:rsidP="00661AD1">
      <w:pPr>
        <w:pStyle w:val="ListParagraph"/>
        <w:spacing w:after="0" w:line="480" w:lineRule="auto"/>
        <w:ind w:left="1701" w:firstLine="567"/>
        <w:jc w:val="both"/>
        <w:rPr>
          <w:rFonts w:ascii="Times New Roman" w:hAnsi="Times New Roman"/>
          <w:sz w:val="24"/>
          <w:szCs w:val="24"/>
        </w:rPr>
      </w:pPr>
      <w:r w:rsidRPr="00A075B7">
        <w:rPr>
          <w:rFonts w:ascii="Times New Roman" w:hAnsi="Times New Roman"/>
          <w:sz w:val="24"/>
          <w:szCs w:val="24"/>
        </w:rPr>
        <w:t>Pajak berfungsi sebagai salah satu sumber dana bagi pemerintah untuk membiayai pengeluaran-pengeluarannya.</w:t>
      </w:r>
    </w:p>
    <w:p w:rsidR="000A2656" w:rsidRPr="00A075B7" w:rsidRDefault="000A2656" w:rsidP="00CD7BCF">
      <w:pPr>
        <w:pStyle w:val="ListParagraph"/>
        <w:numPr>
          <w:ilvl w:val="0"/>
          <w:numId w:val="11"/>
        </w:numPr>
        <w:spacing w:after="0" w:line="480" w:lineRule="auto"/>
        <w:ind w:left="1701" w:hanging="567"/>
        <w:jc w:val="both"/>
        <w:rPr>
          <w:rFonts w:ascii="Times New Roman" w:hAnsi="Times New Roman"/>
          <w:sz w:val="24"/>
          <w:szCs w:val="24"/>
        </w:rPr>
      </w:pPr>
      <w:r w:rsidRPr="00A075B7">
        <w:rPr>
          <w:rFonts w:ascii="Times New Roman" w:hAnsi="Times New Roman"/>
          <w:sz w:val="24"/>
          <w:szCs w:val="24"/>
        </w:rPr>
        <w:t>Fungsi mengatur (</w:t>
      </w:r>
      <w:r w:rsidRPr="00A075B7">
        <w:rPr>
          <w:rFonts w:ascii="Times New Roman" w:hAnsi="Times New Roman"/>
          <w:i/>
          <w:sz w:val="24"/>
          <w:szCs w:val="24"/>
        </w:rPr>
        <w:t>regulerend</w:t>
      </w:r>
      <w:r w:rsidRPr="00A075B7">
        <w:rPr>
          <w:rFonts w:ascii="Times New Roman" w:hAnsi="Times New Roman"/>
          <w:sz w:val="24"/>
          <w:szCs w:val="24"/>
        </w:rPr>
        <w:t>)</w:t>
      </w:r>
    </w:p>
    <w:p w:rsidR="000A2656" w:rsidRPr="00A075B7" w:rsidRDefault="000A2656" w:rsidP="00661AD1">
      <w:pPr>
        <w:spacing w:after="0" w:line="480" w:lineRule="auto"/>
        <w:ind w:left="1701" w:firstLine="567"/>
        <w:jc w:val="both"/>
        <w:rPr>
          <w:rFonts w:ascii="Times New Roman" w:hAnsi="Times New Roman"/>
          <w:sz w:val="24"/>
          <w:szCs w:val="24"/>
        </w:rPr>
      </w:pPr>
      <w:r w:rsidRPr="00A075B7">
        <w:rPr>
          <w:rFonts w:ascii="Times New Roman" w:hAnsi="Times New Roman"/>
          <w:sz w:val="24"/>
          <w:szCs w:val="24"/>
        </w:rPr>
        <w:t>Pajak berfungsi sebagai alat untuk mengatur atau melaksanakan kebij</w:t>
      </w:r>
      <w:r w:rsidR="00E47D97">
        <w:rPr>
          <w:rFonts w:ascii="Times New Roman" w:hAnsi="Times New Roman"/>
          <w:sz w:val="24"/>
          <w:szCs w:val="24"/>
        </w:rPr>
        <w:t>akan pemerintah dalam bidang sos</w:t>
      </w:r>
      <w:r w:rsidRPr="00A075B7">
        <w:rPr>
          <w:rFonts w:ascii="Times New Roman" w:hAnsi="Times New Roman"/>
          <w:sz w:val="24"/>
          <w:szCs w:val="24"/>
        </w:rPr>
        <w:t>ial dan ekonomi.</w:t>
      </w:r>
    </w:p>
    <w:p w:rsidR="000A2656" w:rsidRPr="00A075B7" w:rsidRDefault="000A2656" w:rsidP="00661AD1">
      <w:pPr>
        <w:spacing w:after="0" w:line="480" w:lineRule="auto"/>
        <w:ind w:left="1701"/>
        <w:jc w:val="both"/>
        <w:rPr>
          <w:rFonts w:ascii="Times New Roman" w:hAnsi="Times New Roman"/>
          <w:sz w:val="24"/>
          <w:szCs w:val="24"/>
        </w:rPr>
      </w:pPr>
      <w:r w:rsidRPr="00A075B7">
        <w:rPr>
          <w:rFonts w:ascii="Times New Roman" w:hAnsi="Times New Roman"/>
          <w:sz w:val="24"/>
          <w:szCs w:val="24"/>
        </w:rPr>
        <w:t>Beberapa contoh penerapan pajak sebagai pengaturan adalah:</w:t>
      </w:r>
    </w:p>
    <w:p w:rsidR="00661AD1" w:rsidRPr="00A075B7" w:rsidRDefault="005C5E79" w:rsidP="00CD7BCF">
      <w:pPr>
        <w:pStyle w:val="ListParagraph"/>
        <w:numPr>
          <w:ilvl w:val="0"/>
          <w:numId w:val="16"/>
        </w:numPr>
        <w:spacing w:after="0" w:line="480" w:lineRule="auto"/>
        <w:ind w:left="2268" w:hanging="567"/>
        <w:jc w:val="both"/>
        <w:rPr>
          <w:rFonts w:ascii="Times New Roman" w:hAnsi="Times New Roman"/>
          <w:sz w:val="24"/>
          <w:szCs w:val="24"/>
        </w:rPr>
      </w:pPr>
      <w:r w:rsidRPr="00A075B7">
        <w:rPr>
          <w:rFonts w:ascii="Times New Roman" w:hAnsi="Times New Roman"/>
          <w:sz w:val="24"/>
          <w:szCs w:val="24"/>
        </w:rPr>
        <w:t xml:space="preserve"> </w:t>
      </w:r>
      <w:r w:rsidR="000A2656" w:rsidRPr="00A075B7">
        <w:rPr>
          <w:rFonts w:ascii="Times New Roman" w:hAnsi="Times New Roman"/>
          <w:sz w:val="24"/>
          <w:szCs w:val="24"/>
        </w:rPr>
        <w:t>Pajak yang tinggi dikenakan terhadap minuman keras untuk mengurangi konsumsi minuman keras.</w:t>
      </w:r>
    </w:p>
    <w:p w:rsidR="000A2656" w:rsidRPr="00A075B7" w:rsidRDefault="000A2656" w:rsidP="00CD7BCF">
      <w:pPr>
        <w:pStyle w:val="ListParagraph"/>
        <w:numPr>
          <w:ilvl w:val="0"/>
          <w:numId w:val="16"/>
        </w:numPr>
        <w:spacing w:after="0" w:line="480" w:lineRule="auto"/>
        <w:ind w:left="2268" w:hanging="567"/>
        <w:jc w:val="both"/>
        <w:rPr>
          <w:rFonts w:ascii="Times New Roman" w:hAnsi="Times New Roman"/>
          <w:sz w:val="24"/>
          <w:szCs w:val="24"/>
        </w:rPr>
      </w:pPr>
      <w:r w:rsidRPr="00A075B7">
        <w:rPr>
          <w:rFonts w:ascii="Times New Roman" w:hAnsi="Times New Roman"/>
          <w:sz w:val="24"/>
          <w:szCs w:val="24"/>
        </w:rPr>
        <w:t xml:space="preserve">Pajak yang tinggi dikenakan terhadap barang-barang mewah untuk mengurangi gaya hidup konsumtif. </w:t>
      </w:r>
    </w:p>
    <w:p w:rsidR="000A2656" w:rsidRPr="00A075B7" w:rsidRDefault="000A2656" w:rsidP="000A2656">
      <w:pPr>
        <w:spacing w:after="0" w:line="480" w:lineRule="auto"/>
        <w:ind w:left="1701"/>
        <w:jc w:val="both"/>
        <w:rPr>
          <w:rFonts w:ascii="Times New Roman" w:hAnsi="Times New Roman"/>
          <w:sz w:val="24"/>
          <w:szCs w:val="24"/>
        </w:rPr>
      </w:pPr>
    </w:p>
    <w:p w:rsidR="00661AD1" w:rsidRPr="00A075B7" w:rsidRDefault="00661AD1">
      <w:pPr>
        <w:spacing w:after="0" w:line="480" w:lineRule="auto"/>
        <w:jc w:val="both"/>
        <w:rPr>
          <w:rFonts w:ascii="Times New Roman" w:hAnsi="Times New Roman"/>
          <w:sz w:val="24"/>
          <w:szCs w:val="24"/>
        </w:rPr>
      </w:pPr>
      <w:r w:rsidRPr="00A075B7">
        <w:rPr>
          <w:rFonts w:ascii="Times New Roman" w:hAnsi="Times New Roman"/>
          <w:sz w:val="24"/>
          <w:szCs w:val="24"/>
        </w:rPr>
        <w:br w:type="page"/>
      </w:r>
    </w:p>
    <w:p w:rsidR="000A2656" w:rsidRPr="00A075B7" w:rsidRDefault="000A2656" w:rsidP="00CD7BCF">
      <w:pPr>
        <w:pStyle w:val="ListParagraph"/>
        <w:numPr>
          <w:ilvl w:val="1"/>
          <w:numId w:val="5"/>
        </w:numPr>
        <w:spacing w:line="480" w:lineRule="auto"/>
        <w:ind w:left="1134" w:hanging="425"/>
        <w:rPr>
          <w:rFonts w:ascii="Times New Roman" w:hAnsi="Times New Roman"/>
          <w:sz w:val="24"/>
          <w:szCs w:val="24"/>
        </w:rPr>
      </w:pPr>
      <w:r w:rsidRPr="00A075B7">
        <w:rPr>
          <w:rFonts w:ascii="Times New Roman" w:hAnsi="Times New Roman"/>
          <w:sz w:val="24"/>
          <w:szCs w:val="24"/>
        </w:rPr>
        <w:lastRenderedPageBreak/>
        <w:t>Sistem Pemungutan Pajak</w:t>
      </w:r>
    </w:p>
    <w:p w:rsidR="005C5E79" w:rsidRPr="00A075B7" w:rsidRDefault="000A2656" w:rsidP="005C5E79">
      <w:pPr>
        <w:spacing w:after="0" w:line="480" w:lineRule="auto"/>
        <w:ind w:left="1276" w:firstLine="514"/>
        <w:jc w:val="both"/>
        <w:rPr>
          <w:rFonts w:ascii="Times New Roman" w:hAnsi="Times New Roman"/>
          <w:sz w:val="24"/>
          <w:szCs w:val="24"/>
        </w:rPr>
      </w:pPr>
      <w:r w:rsidRPr="00A075B7">
        <w:rPr>
          <w:rFonts w:ascii="Times New Roman" w:hAnsi="Times New Roman"/>
          <w:sz w:val="24"/>
          <w:szCs w:val="24"/>
        </w:rPr>
        <w:t xml:space="preserve">Dalam memungut pajak dikenal beberapa sistem pemungutan </w:t>
      </w:r>
      <w:r w:rsidR="00CE78F2" w:rsidRPr="00A075B7">
        <w:rPr>
          <w:rFonts w:ascii="Times New Roman" w:hAnsi="Times New Roman"/>
          <w:sz w:val="24"/>
          <w:szCs w:val="24"/>
        </w:rPr>
        <w:fldChar w:fldCharType="begin" w:fldLock="1"/>
      </w:r>
      <w:r w:rsidRPr="00A075B7">
        <w:rPr>
          <w:rFonts w:ascii="Times New Roman" w:hAnsi="Times New Roman"/>
          <w:sz w:val="24"/>
          <w:szCs w:val="24"/>
        </w:rPr>
        <w:instrText>ADDIN CSL_CITATION {"citationItems":[{"id":"ITEM-1","itemData":{"author":[{"dropping-particle":"","family":"Resmi","given":"Siti","non-dropping-particle":"","parse-names":false,"suffix":""}],"edition":"10","id":"ITEM-1","issued":{"date-parts":[["2017"]]},"number-of-pages":"10","title":"Perpajakan : Teori &amp; Kasus","type":"book"},"uris":["http://www.mendeley.com/documents/?uuid=d4bdebd3-c1b9-4359-877d-c7b01abecacb"]}],"mendeley":{"formattedCitation":"(Resmi, 2017)","manualFormatting":"Resmi (2017:10)","plainTextFormattedCitation":"(Resmi, 2017)","previouslyFormattedCitation":"(Resmi, 2017)"},"properties":{"noteIndex":0},"schema":"https://github.com/citation-style-language/schema/raw/master/csl-citation.json"}</w:instrText>
      </w:r>
      <w:r w:rsidR="00CE78F2" w:rsidRPr="00A075B7">
        <w:rPr>
          <w:rFonts w:ascii="Times New Roman" w:hAnsi="Times New Roman"/>
          <w:sz w:val="24"/>
          <w:szCs w:val="24"/>
        </w:rPr>
        <w:fldChar w:fldCharType="separate"/>
      </w:r>
      <w:r w:rsidRPr="00A075B7">
        <w:rPr>
          <w:rFonts w:ascii="Times New Roman" w:hAnsi="Times New Roman"/>
          <w:noProof/>
          <w:sz w:val="24"/>
          <w:szCs w:val="24"/>
        </w:rPr>
        <w:t>Resmi (2017:10)</w:t>
      </w:r>
      <w:r w:rsidR="00CE78F2" w:rsidRPr="00A075B7">
        <w:rPr>
          <w:rFonts w:ascii="Times New Roman" w:hAnsi="Times New Roman"/>
          <w:sz w:val="24"/>
          <w:szCs w:val="24"/>
        </w:rPr>
        <w:fldChar w:fldCharType="end"/>
      </w:r>
      <w:r w:rsidRPr="00A075B7">
        <w:rPr>
          <w:rFonts w:ascii="Times New Roman" w:hAnsi="Times New Roman"/>
          <w:sz w:val="24"/>
          <w:szCs w:val="24"/>
        </w:rPr>
        <w:t>, yaitu :</w:t>
      </w:r>
    </w:p>
    <w:p w:rsidR="000A2656" w:rsidRPr="00A075B7" w:rsidRDefault="000A2656" w:rsidP="00CD7BCF">
      <w:pPr>
        <w:pStyle w:val="ListParagraph"/>
        <w:numPr>
          <w:ilvl w:val="2"/>
          <w:numId w:val="5"/>
        </w:numPr>
        <w:spacing w:after="0" w:line="480" w:lineRule="auto"/>
        <w:ind w:left="1843" w:hanging="567"/>
        <w:jc w:val="both"/>
        <w:rPr>
          <w:rFonts w:ascii="Times New Roman" w:hAnsi="Times New Roman"/>
          <w:sz w:val="24"/>
          <w:szCs w:val="24"/>
        </w:rPr>
      </w:pPr>
      <w:r w:rsidRPr="00A075B7">
        <w:rPr>
          <w:rFonts w:ascii="Times New Roman" w:hAnsi="Times New Roman"/>
          <w:i/>
          <w:sz w:val="24"/>
          <w:szCs w:val="24"/>
        </w:rPr>
        <w:t>Official Assessment System</w:t>
      </w:r>
    </w:p>
    <w:p w:rsidR="000A2656" w:rsidRPr="00A075B7" w:rsidRDefault="000A2656" w:rsidP="005C5E79">
      <w:pPr>
        <w:pStyle w:val="ListParagraph"/>
        <w:spacing w:after="0" w:line="480" w:lineRule="auto"/>
        <w:ind w:left="1843" w:firstLine="709"/>
        <w:jc w:val="both"/>
        <w:rPr>
          <w:rFonts w:ascii="Times New Roman" w:hAnsi="Times New Roman"/>
          <w:sz w:val="24"/>
          <w:szCs w:val="24"/>
        </w:rPr>
      </w:pPr>
      <w:r w:rsidRPr="00A075B7">
        <w:rPr>
          <w:rFonts w:ascii="Times New Roman" w:hAnsi="Times New Roman"/>
          <w:sz w:val="24"/>
          <w:szCs w:val="24"/>
        </w:rPr>
        <w:t>Sistem pemungutan pajak yang member</w:t>
      </w:r>
      <w:r w:rsidR="00C16C51">
        <w:rPr>
          <w:rFonts w:ascii="Times New Roman" w:hAnsi="Times New Roman"/>
          <w:sz w:val="24"/>
          <w:szCs w:val="24"/>
        </w:rPr>
        <w:t>i</w:t>
      </w:r>
      <w:r w:rsidRPr="00A075B7">
        <w:rPr>
          <w:rFonts w:ascii="Times New Roman" w:hAnsi="Times New Roman"/>
          <w:sz w:val="24"/>
          <w:szCs w:val="24"/>
        </w:rPr>
        <w:t xml:space="preserve"> wewenang aparatur perpajakan untuk menentukan sendiri jumlah pajak yang terutang setiap tahunnya sesuai dengan peraturan perundang-undangan perpajakan yang berlaku. Dalam system ini, inisiatif serta kegiatan menghitung dan proses pemungutan pajak sepenuhnya berada di tangan para aparatur perpajakan.</w:t>
      </w:r>
    </w:p>
    <w:p w:rsidR="000A2656" w:rsidRPr="00A075B7" w:rsidRDefault="000A2656" w:rsidP="005C5E79">
      <w:pPr>
        <w:pStyle w:val="ListParagraph"/>
        <w:spacing w:after="0" w:line="240" w:lineRule="auto"/>
        <w:ind w:left="1276" w:firstLine="514"/>
        <w:jc w:val="both"/>
        <w:rPr>
          <w:rFonts w:ascii="Times New Roman" w:hAnsi="Times New Roman"/>
          <w:sz w:val="24"/>
          <w:szCs w:val="24"/>
        </w:rPr>
      </w:pPr>
    </w:p>
    <w:p w:rsidR="000A2656" w:rsidRPr="00A075B7" w:rsidRDefault="000A2656" w:rsidP="00CD7BCF">
      <w:pPr>
        <w:pStyle w:val="ListParagraph"/>
        <w:numPr>
          <w:ilvl w:val="2"/>
          <w:numId w:val="5"/>
        </w:numPr>
        <w:spacing w:after="0" w:line="480" w:lineRule="auto"/>
        <w:ind w:left="1843" w:hanging="567"/>
        <w:jc w:val="both"/>
        <w:rPr>
          <w:rFonts w:ascii="Times New Roman" w:hAnsi="Times New Roman"/>
          <w:sz w:val="24"/>
          <w:szCs w:val="24"/>
        </w:rPr>
      </w:pPr>
      <w:r w:rsidRPr="00A075B7">
        <w:rPr>
          <w:rFonts w:ascii="Times New Roman" w:hAnsi="Times New Roman"/>
          <w:i/>
          <w:sz w:val="24"/>
          <w:szCs w:val="24"/>
        </w:rPr>
        <w:t>Self Assessment System</w:t>
      </w:r>
    </w:p>
    <w:p w:rsidR="000A2656" w:rsidRPr="00A075B7" w:rsidRDefault="000A2656" w:rsidP="005C5E79">
      <w:pPr>
        <w:pStyle w:val="ListParagraph"/>
        <w:spacing w:line="480" w:lineRule="auto"/>
        <w:ind w:left="1843" w:firstLine="709"/>
        <w:jc w:val="both"/>
        <w:rPr>
          <w:rFonts w:ascii="Times New Roman" w:hAnsi="Times New Roman"/>
          <w:sz w:val="24"/>
          <w:szCs w:val="24"/>
        </w:rPr>
      </w:pPr>
      <w:r w:rsidRPr="00A075B7">
        <w:rPr>
          <w:rFonts w:ascii="Times New Roman" w:hAnsi="Times New Roman"/>
          <w:sz w:val="24"/>
          <w:szCs w:val="24"/>
        </w:rPr>
        <w:t xml:space="preserve">Sistem pemungutan </w:t>
      </w:r>
      <w:r w:rsidRPr="00A075B7">
        <w:rPr>
          <w:rFonts w:ascii="Times New Roman" w:hAnsi="Times New Roman"/>
          <w:i/>
          <w:sz w:val="24"/>
          <w:szCs w:val="24"/>
        </w:rPr>
        <w:t>self assessment</w:t>
      </w:r>
      <w:r w:rsidRPr="00A075B7">
        <w:rPr>
          <w:rFonts w:ascii="Times New Roman" w:hAnsi="Times New Roman"/>
          <w:sz w:val="24"/>
          <w:szCs w:val="24"/>
        </w:rPr>
        <w:t xml:space="preserve"> adalah sistem pemungutan pajak yang memberi wewenang wajib pajak dalam menentukan sendiri jumlah terutang setiap tahunnya sesuai dengan peraturan perundang-undangan perpajakan yang berlaku. Dalam sistem ini, wajib pajak dianggap mampu menghitung pajak, memahami undang-undang perpajakan yang sedang berlaku, mempunyai kejujuran yang tinggi, dan menyadari akan arti pentingnya membayar pajak. </w:t>
      </w:r>
    </w:p>
    <w:p w:rsidR="000A2656" w:rsidRPr="00A075B7" w:rsidRDefault="000A2656" w:rsidP="005C5E79">
      <w:pPr>
        <w:spacing w:after="0" w:line="480" w:lineRule="auto"/>
        <w:ind w:left="1843"/>
        <w:jc w:val="both"/>
        <w:rPr>
          <w:rFonts w:ascii="Times New Roman" w:hAnsi="Times New Roman"/>
          <w:sz w:val="24"/>
          <w:szCs w:val="24"/>
        </w:rPr>
      </w:pPr>
      <w:r w:rsidRPr="00A075B7">
        <w:rPr>
          <w:rFonts w:ascii="Times New Roman" w:hAnsi="Times New Roman"/>
          <w:sz w:val="24"/>
          <w:szCs w:val="24"/>
        </w:rPr>
        <w:t>Oleh karena itu, wajib pajak diberi kepercayaan untuk:</w:t>
      </w:r>
    </w:p>
    <w:p w:rsidR="000A2656" w:rsidRPr="00A075B7" w:rsidRDefault="000A2656" w:rsidP="00CD7BCF">
      <w:pPr>
        <w:pStyle w:val="ListParagraph"/>
        <w:numPr>
          <w:ilvl w:val="4"/>
          <w:numId w:val="7"/>
        </w:numPr>
        <w:spacing w:after="0" w:line="480" w:lineRule="auto"/>
        <w:ind w:left="1843" w:firstLine="0"/>
        <w:jc w:val="both"/>
        <w:rPr>
          <w:rFonts w:ascii="Times New Roman" w:hAnsi="Times New Roman"/>
          <w:sz w:val="24"/>
          <w:szCs w:val="24"/>
        </w:rPr>
      </w:pPr>
      <w:r w:rsidRPr="00A075B7">
        <w:rPr>
          <w:rFonts w:ascii="Times New Roman" w:hAnsi="Times New Roman"/>
          <w:sz w:val="24"/>
          <w:szCs w:val="24"/>
        </w:rPr>
        <w:t>Menghitung sendiri pajak yang terutang;</w:t>
      </w:r>
    </w:p>
    <w:p w:rsidR="000A2656" w:rsidRPr="00A075B7" w:rsidRDefault="000A2656" w:rsidP="00CD7BCF">
      <w:pPr>
        <w:pStyle w:val="ListParagraph"/>
        <w:numPr>
          <w:ilvl w:val="4"/>
          <w:numId w:val="7"/>
        </w:numPr>
        <w:spacing w:after="0" w:line="480" w:lineRule="auto"/>
        <w:ind w:left="1843" w:firstLine="0"/>
        <w:jc w:val="both"/>
        <w:rPr>
          <w:rFonts w:ascii="Times New Roman" w:hAnsi="Times New Roman"/>
          <w:sz w:val="24"/>
          <w:szCs w:val="24"/>
        </w:rPr>
      </w:pPr>
      <w:r w:rsidRPr="00A075B7">
        <w:rPr>
          <w:rFonts w:ascii="Times New Roman" w:hAnsi="Times New Roman"/>
          <w:sz w:val="24"/>
          <w:szCs w:val="24"/>
        </w:rPr>
        <w:t>Memperhitungkan sendiri pajak yang terutang;</w:t>
      </w:r>
    </w:p>
    <w:p w:rsidR="000A2656" w:rsidRPr="00A075B7" w:rsidRDefault="000A2656" w:rsidP="00CD7BCF">
      <w:pPr>
        <w:pStyle w:val="ListParagraph"/>
        <w:numPr>
          <w:ilvl w:val="4"/>
          <w:numId w:val="7"/>
        </w:numPr>
        <w:spacing w:after="0" w:line="480" w:lineRule="auto"/>
        <w:ind w:left="1843" w:firstLine="0"/>
        <w:jc w:val="both"/>
        <w:rPr>
          <w:rFonts w:ascii="Times New Roman" w:hAnsi="Times New Roman"/>
          <w:sz w:val="24"/>
          <w:szCs w:val="24"/>
        </w:rPr>
      </w:pPr>
      <w:r w:rsidRPr="00A075B7">
        <w:rPr>
          <w:rFonts w:ascii="Times New Roman" w:hAnsi="Times New Roman"/>
          <w:sz w:val="24"/>
          <w:szCs w:val="24"/>
        </w:rPr>
        <w:t>Membayar sendiri jumlah pajak yang terutang;</w:t>
      </w:r>
    </w:p>
    <w:p w:rsidR="000A2656" w:rsidRPr="00A075B7" w:rsidRDefault="000A2656" w:rsidP="00CD7BCF">
      <w:pPr>
        <w:pStyle w:val="ListParagraph"/>
        <w:numPr>
          <w:ilvl w:val="4"/>
          <w:numId w:val="7"/>
        </w:numPr>
        <w:spacing w:after="0" w:line="480" w:lineRule="auto"/>
        <w:ind w:left="1843" w:firstLine="0"/>
        <w:jc w:val="both"/>
        <w:rPr>
          <w:rFonts w:ascii="Times New Roman" w:hAnsi="Times New Roman"/>
          <w:sz w:val="24"/>
          <w:szCs w:val="24"/>
        </w:rPr>
      </w:pPr>
      <w:r w:rsidRPr="00A075B7">
        <w:rPr>
          <w:rFonts w:ascii="Times New Roman" w:hAnsi="Times New Roman"/>
          <w:sz w:val="24"/>
          <w:szCs w:val="24"/>
        </w:rPr>
        <w:t>Melaporkan sendiri jumlah pajak yang terutang;</w:t>
      </w:r>
    </w:p>
    <w:p w:rsidR="000A2656" w:rsidRPr="00A075B7" w:rsidRDefault="000A2656" w:rsidP="00CD7BCF">
      <w:pPr>
        <w:pStyle w:val="ListParagraph"/>
        <w:numPr>
          <w:ilvl w:val="4"/>
          <w:numId w:val="7"/>
        </w:numPr>
        <w:spacing w:after="0" w:line="480" w:lineRule="auto"/>
        <w:ind w:left="1843" w:firstLine="0"/>
        <w:jc w:val="both"/>
        <w:rPr>
          <w:rFonts w:ascii="Times New Roman" w:hAnsi="Times New Roman"/>
          <w:sz w:val="24"/>
          <w:szCs w:val="24"/>
        </w:rPr>
      </w:pPr>
      <w:r w:rsidRPr="00A075B7">
        <w:rPr>
          <w:rFonts w:ascii="Times New Roman" w:hAnsi="Times New Roman"/>
          <w:sz w:val="24"/>
          <w:szCs w:val="24"/>
        </w:rPr>
        <w:t>Mempertanggungjawabkan pajak yang terutang.</w:t>
      </w:r>
    </w:p>
    <w:p w:rsidR="000A2656" w:rsidRPr="00A075B7" w:rsidRDefault="000A2656" w:rsidP="005C5E79">
      <w:pPr>
        <w:pStyle w:val="ListParagraph"/>
        <w:spacing w:after="0" w:line="240" w:lineRule="auto"/>
        <w:ind w:left="1276" w:firstLine="514"/>
        <w:jc w:val="both"/>
        <w:rPr>
          <w:rFonts w:ascii="Times New Roman" w:hAnsi="Times New Roman"/>
          <w:sz w:val="24"/>
          <w:szCs w:val="24"/>
        </w:rPr>
      </w:pPr>
    </w:p>
    <w:p w:rsidR="000A2656" w:rsidRPr="00A075B7" w:rsidRDefault="000A2656" w:rsidP="00CD7BCF">
      <w:pPr>
        <w:pStyle w:val="ListParagraph"/>
        <w:numPr>
          <w:ilvl w:val="2"/>
          <w:numId w:val="5"/>
        </w:numPr>
        <w:spacing w:after="0" w:line="480" w:lineRule="auto"/>
        <w:ind w:left="1843" w:hanging="567"/>
        <w:jc w:val="both"/>
        <w:rPr>
          <w:rFonts w:ascii="Times New Roman" w:hAnsi="Times New Roman"/>
          <w:sz w:val="24"/>
          <w:szCs w:val="24"/>
        </w:rPr>
      </w:pPr>
      <w:r w:rsidRPr="00A075B7">
        <w:rPr>
          <w:rFonts w:ascii="Times New Roman" w:hAnsi="Times New Roman"/>
          <w:i/>
          <w:sz w:val="24"/>
          <w:szCs w:val="24"/>
        </w:rPr>
        <w:t>With Holding System</w:t>
      </w:r>
    </w:p>
    <w:p w:rsidR="000A2656" w:rsidRPr="00A075B7" w:rsidRDefault="000A2656" w:rsidP="005C5E79">
      <w:pPr>
        <w:spacing w:line="480" w:lineRule="auto"/>
        <w:ind w:left="1985" w:firstLine="567"/>
        <w:jc w:val="both"/>
        <w:rPr>
          <w:rFonts w:ascii="Times New Roman" w:hAnsi="Times New Roman"/>
          <w:sz w:val="24"/>
          <w:szCs w:val="24"/>
        </w:rPr>
      </w:pPr>
      <w:r w:rsidRPr="00A075B7">
        <w:rPr>
          <w:rFonts w:ascii="Times New Roman" w:hAnsi="Times New Roman"/>
          <w:sz w:val="24"/>
          <w:szCs w:val="24"/>
        </w:rPr>
        <w:t xml:space="preserve">Sistem pemungutan pajak yang member wewenang kepada pihak ketiga yang ditunjuk untuk menentukan besarnya pajak yang terhutang oleh wajib pajak sesuai dengan peraturan perundang-undangan perpajakan yang berlaku. Penunjukan pihak ketiga ini dilakukan sesuai peraturan perundang-undangan perpajakan, keputusan presiden dan peraturan lainnya untuk memotong serta memungut pajak, menyetor, dan mempertanggung-jawabkan melalui sarana perpajakan yang tersedia. Berhasil atau tidaknya pelaksanaan pemungutan pajak banyak tergantung para pihak ketiga yang ditunjuk. Peranan dominan pada pihak ketiga. </w:t>
      </w:r>
    </w:p>
    <w:p w:rsidR="000A2656" w:rsidRPr="00A075B7" w:rsidRDefault="000A2656" w:rsidP="000A2656">
      <w:pPr>
        <w:spacing w:after="0" w:line="240" w:lineRule="auto"/>
        <w:ind w:left="1440" w:firstLine="720"/>
        <w:jc w:val="both"/>
        <w:rPr>
          <w:rFonts w:ascii="Times New Roman" w:hAnsi="Times New Roman"/>
          <w:sz w:val="24"/>
          <w:szCs w:val="24"/>
        </w:rPr>
      </w:pPr>
    </w:p>
    <w:p w:rsidR="00661AD1" w:rsidRDefault="000A2656" w:rsidP="00661AD1">
      <w:pPr>
        <w:pStyle w:val="ListParagraph"/>
        <w:numPr>
          <w:ilvl w:val="1"/>
          <w:numId w:val="5"/>
        </w:numPr>
        <w:spacing w:after="0" w:line="480" w:lineRule="auto"/>
        <w:ind w:left="1134" w:hanging="425"/>
        <w:rPr>
          <w:rFonts w:ascii="Times New Roman" w:hAnsi="Times New Roman"/>
          <w:sz w:val="24"/>
          <w:szCs w:val="24"/>
        </w:rPr>
      </w:pPr>
      <w:r w:rsidRPr="00A075B7">
        <w:rPr>
          <w:rFonts w:ascii="Times New Roman" w:hAnsi="Times New Roman"/>
          <w:sz w:val="24"/>
          <w:szCs w:val="24"/>
        </w:rPr>
        <w:t>Asas Pemungutan Pajak</w:t>
      </w:r>
    </w:p>
    <w:p w:rsidR="00D30073" w:rsidRPr="00D30073" w:rsidRDefault="00D30073" w:rsidP="00D30073">
      <w:pPr>
        <w:pStyle w:val="ListParagraph"/>
        <w:spacing w:after="0" w:line="480" w:lineRule="auto"/>
        <w:ind w:left="1134"/>
        <w:rPr>
          <w:rFonts w:ascii="Times New Roman" w:hAnsi="Times New Roman"/>
          <w:sz w:val="14"/>
          <w:szCs w:val="24"/>
        </w:rPr>
      </w:pPr>
    </w:p>
    <w:p w:rsidR="000A2656" w:rsidRPr="00A075B7" w:rsidRDefault="000A2656" w:rsidP="00661AD1">
      <w:pPr>
        <w:pStyle w:val="ListParagraph"/>
        <w:spacing w:after="0" w:line="480" w:lineRule="auto"/>
        <w:ind w:left="1134" w:firstLine="709"/>
        <w:jc w:val="both"/>
        <w:rPr>
          <w:rFonts w:ascii="Times New Roman" w:hAnsi="Times New Roman"/>
          <w:noProof/>
          <w:sz w:val="24"/>
          <w:szCs w:val="24"/>
        </w:rPr>
      </w:pPr>
      <w:r w:rsidRPr="00A075B7">
        <w:rPr>
          <w:rFonts w:ascii="Times New Roman" w:hAnsi="Times New Roman"/>
          <w:sz w:val="24"/>
          <w:szCs w:val="24"/>
        </w:rPr>
        <w:t xml:space="preserve">Menurut Adam Smith dalam </w:t>
      </w:r>
      <w:r w:rsidR="00CE78F2" w:rsidRPr="00A075B7">
        <w:rPr>
          <w:rFonts w:ascii="Times New Roman" w:hAnsi="Times New Roman"/>
          <w:sz w:val="24"/>
          <w:szCs w:val="24"/>
        </w:rPr>
        <w:fldChar w:fldCharType="begin" w:fldLock="1"/>
      </w:r>
      <w:r w:rsidR="00AC5512" w:rsidRPr="00A075B7">
        <w:rPr>
          <w:rFonts w:ascii="Times New Roman" w:hAnsi="Times New Roman"/>
          <w:sz w:val="24"/>
          <w:szCs w:val="24"/>
        </w:rPr>
        <w:instrText>ADDIN CSL_CITATION {"citationItems":[{"id":"ITEM-1","itemData":{"author":[{"dropping-particle":"","family":"Waluyo","given":"","non-dropping-particle":"","parse-names":false,"suffix":""}],"id":"ITEM-1","issued":{"date-parts":[["2017"]]},"number-of-pages":"2","title":"Perpajakan Indonesia","type":"book"},"uris":["http://www.mendeley.com/documents/?uuid=d03b62e7-7ea9-4833-844f-7429d426a918"]}],"mendeley":{"formattedCitation":"(Waluyo, 2017b)","manualFormatting":"Waluyo (2017:13)","plainTextFormattedCitation":"(Waluyo, 2017b)","previouslyFormattedCitation":"(Waluyo, 2017b)"},"properties":{"noteIndex":0},"schema":"https://github.com/citation-style-language/schema/raw/master/csl-citation.json"}</w:instrText>
      </w:r>
      <w:r w:rsidR="00CE78F2" w:rsidRPr="00A075B7">
        <w:rPr>
          <w:rFonts w:ascii="Times New Roman" w:hAnsi="Times New Roman"/>
          <w:sz w:val="24"/>
          <w:szCs w:val="24"/>
        </w:rPr>
        <w:fldChar w:fldCharType="separate"/>
      </w:r>
      <w:r w:rsidRPr="00A075B7">
        <w:rPr>
          <w:rFonts w:ascii="Times New Roman" w:hAnsi="Times New Roman"/>
          <w:noProof/>
          <w:sz w:val="24"/>
          <w:szCs w:val="24"/>
        </w:rPr>
        <w:t>Waluyo (2017:13)</w:t>
      </w:r>
      <w:r w:rsidR="00CE78F2" w:rsidRPr="00A075B7">
        <w:rPr>
          <w:rFonts w:ascii="Times New Roman" w:hAnsi="Times New Roman"/>
          <w:sz w:val="24"/>
          <w:szCs w:val="24"/>
        </w:rPr>
        <w:fldChar w:fldCharType="end"/>
      </w:r>
      <w:r w:rsidRPr="00A075B7">
        <w:rPr>
          <w:rFonts w:ascii="Times New Roman" w:hAnsi="Times New Roman"/>
          <w:sz w:val="24"/>
          <w:szCs w:val="24"/>
        </w:rPr>
        <w:t xml:space="preserve"> menyatakan bahwa pemungutan pajak hendaknya didasarkan pada asas-asas berikut :</w:t>
      </w:r>
    </w:p>
    <w:p w:rsidR="000A2656" w:rsidRPr="00A075B7" w:rsidRDefault="000A2656" w:rsidP="00CD7BCF">
      <w:pPr>
        <w:pStyle w:val="ListParagraph"/>
        <w:numPr>
          <w:ilvl w:val="0"/>
          <w:numId w:val="8"/>
        </w:numPr>
        <w:spacing w:line="480" w:lineRule="auto"/>
        <w:ind w:left="1560" w:hanging="426"/>
        <w:jc w:val="both"/>
        <w:rPr>
          <w:rFonts w:ascii="Times New Roman" w:hAnsi="Times New Roman"/>
          <w:sz w:val="24"/>
          <w:szCs w:val="24"/>
        </w:rPr>
      </w:pPr>
      <w:r w:rsidRPr="00A075B7">
        <w:rPr>
          <w:rFonts w:ascii="Times New Roman" w:hAnsi="Times New Roman"/>
          <w:i/>
          <w:sz w:val="24"/>
          <w:szCs w:val="24"/>
        </w:rPr>
        <w:t>Equality</w:t>
      </w:r>
    </w:p>
    <w:p w:rsidR="000A2656" w:rsidRPr="00A075B7" w:rsidRDefault="000A2656" w:rsidP="00661AD1">
      <w:pPr>
        <w:spacing w:line="480" w:lineRule="auto"/>
        <w:ind w:left="1560" w:firstLine="708"/>
        <w:jc w:val="both"/>
        <w:rPr>
          <w:rFonts w:ascii="Times New Roman" w:hAnsi="Times New Roman"/>
          <w:sz w:val="24"/>
          <w:szCs w:val="24"/>
        </w:rPr>
      </w:pPr>
      <w:r w:rsidRPr="00A075B7">
        <w:rPr>
          <w:rFonts w:ascii="Times New Roman" w:hAnsi="Times New Roman"/>
          <w:sz w:val="24"/>
          <w:szCs w:val="24"/>
        </w:rPr>
        <w:t>Pemungutan pajak harus bersifat adil dan merata, yaitu pajak dikenakan kepada orang pribadi yang harus sebanding dengan kemampuan membayar pajak (</w:t>
      </w:r>
      <w:r w:rsidRPr="00A075B7">
        <w:rPr>
          <w:rFonts w:ascii="Times New Roman" w:hAnsi="Times New Roman"/>
          <w:i/>
          <w:sz w:val="24"/>
          <w:szCs w:val="24"/>
        </w:rPr>
        <w:t>ability to pay</w:t>
      </w:r>
      <w:r w:rsidRPr="00A075B7">
        <w:rPr>
          <w:rFonts w:ascii="Times New Roman" w:hAnsi="Times New Roman"/>
          <w:sz w:val="24"/>
          <w:szCs w:val="24"/>
        </w:rPr>
        <w:t xml:space="preserve">) dan sesuai dengan manfaat yang diterima. </w:t>
      </w:r>
    </w:p>
    <w:p w:rsidR="000A2656" w:rsidRPr="00A075B7" w:rsidRDefault="000A2656" w:rsidP="00CD7BCF">
      <w:pPr>
        <w:pStyle w:val="ListParagraph"/>
        <w:numPr>
          <w:ilvl w:val="0"/>
          <w:numId w:val="8"/>
        </w:numPr>
        <w:spacing w:line="480" w:lineRule="auto"/>
        <w:ind w:left="1560" w:hanging="426"/>
        <w:jc w:val="both"/>
        <w:rPr>
          <w:rFonts w:ascii="Times New Roman" w:hAnsi="Times New Roman"/>
          <w:sz w:val="24"/>
          <w:szCs w:val="24"/>
        </w:rPr>
      </w:pPr>
      <w:r w:rsidRPr="00A075B7">
        <w:rPr>
          <w:rFonts w:ascii="Times New Roman" w:hAnsi="Times New Roman"/>
          <w:i/>
          <w:sz w:val="24"/>
          <w:szCs w:val="24"/>
        </w:rPr>
        <w:t>Certainty</w:t>
      </w:r>
    </w:p>
    <w:p w:rsidR="000A2656" w:rsidRDefault="000A2656" w:rsidP="00661AD1">
      <w:pPr>
        <w:pStyle w:val="ListParagraph"/>
        <w:spacing w:line="480" w:lineRule="auto"/>
        <w:ind w:left="1560" w:firstLine="708"/>
        <w:jc w:val="both"/>
        <w:rPr>
          <w:rFonts w:ascii="Times New Roman" w:hAnsi="Times New Roman"/>
          <w:sz w:val="24"/>
          <w:szCs w:val="24"/>
        </w:rPr>
      </w:pPr>
      <w:r w:rsidRPr="00A075B7">
        <w:rPr>
          <w:rFonts w:ascii="Times New Roman" w:hAnsi="Times New Roman"/>
          <w:sz w:val="24"/>
          <w:szCs w:val="24"/>
        </w:rPr>
        <w:t>Penetapan pajak itu tidak ditentukan sewenang-wenang. Oleh karena itu, wajib pajak harus mengetahui secara jelas dan pasti besarnya pajak yang terhutang, kapan harus bayar, serta batas waktu pembayaran.</w:t>
      </w:r>
    </w:p>
    <w:p w:rsidR="0060031D" w:rsidRPr="00A075B7" w:rsidRDefault="0060031D" w:rsidP="00661AD1">
      <w:pPr>
        <w:pStyle w:val="ListParagraph"/>
        <w:spacing w:line="480" w:lineRule="auto"/>
        <w:ind w:left="1560" w:firstLine="708"/>
        <w:jc w:val="both"/>
        <w:rPr>
          <w:rFonts w:ascii="Times New Roman" w:hAnsi="Times New Roman"/>
          <w:sz w:val="24"/>
          <w:szCs w:val="24"/>
        </w:rPr>
      </w:pPr>
    </w:p>
    <w:p w:rsidR="000A2656" w:rsidRPr="00A075B7" w:rsidRDefault="000A2656" w:rsidP="00CD7BCF">
      <w:pPr>
        <w:pStyle w:val="ListParagraph"/>
        <w:numPr>
          <w:ilvl w:val="0"/>
          <w:numId w:val="8"/>
        </w:numPr>
        <w:spacing w:line="480" w:lineRule="auto"/>
        <w:ind w:left="1560" w:hanging="426"/>
        <w:jc w:val="both"/>
        <w:rPr>
          <w:rFonts w:ascii="Times New Roman" w:hAnsi="Times New Roman"/>
          <w:sz w:val="24"/>
          <w:szCs w:val="24"/>
        </w:rPr>
      </w:pPr>
      <w:r w:rsidRPr="00A075B7">
        <w:rPr>
          <w:rFonts w:ascii="Times New Roman" w:hAnsi="Times New Roman"/>
          <w:i/>
          <w:sz w:val="24"/>
          <w:szCs w:val="24"/>
        </w:rPr>
        <w:lastRenderedPageBreak/>
        <w:t>Convenience</w:t>
      </w:r>
    </w:p>
    <w:p w:rsidR="000A2656" w:rsidRPr="00A075B7" w:rsidRDefault="000A2656" w:rsidP="00661AD1">
      <w:pPr>
        <w:pStyle w:val="ListParagraph"/>
        <w:spacing w:line="480" w:lineRule="auto"/>
        <w:ind w:left="1560" w:firstLine="708"/>
        <w:jc w:val="both"/>
        <w:rPr>
          <w:rFonts w:ascii="Times New Roman" w:hAnsi="Times New Roman"/>
          <w:i/>
          <w:sz w:val="24"/>
          <w:szCs w:val="24"/>
        </w:rPr>
      </w:pPr>
      <w:r w:rsidRPr="00A075B7">
        <w:rPr>
          <w:rFonts w:ascii="Times New Roman" w:hAnsi="Times New Roman"/>
          <w:sz w:val="24"/>
          <w:szCs w:val="24"/>
        </w:rPr>
        <w:t xml:space="preserve">Kapan wajib pajak itu harus membayar pajak sebaiknya sesuai dengan saat-saat yang tidak menyulitkan wajib pajak. Contoh: pada saat wajib pajak menerima pengasilan. Sistem pemungutan ini disebut </w:t>
      </w:r>
      <w:r w:rsidRPr="00A075B7">
        <w:rPr>
          <w:rFonts w:ascii="Times New Roman" w:hAnsi="Times New Roman"/>
          <w:i/>
          <w:sz w:val="24"/>
          <w:szCs w:val="24"/>
        </w:rPr>
        <w:t>pay as you earn</w:t>
      </w:r>
      <w:r w:rsidRPr="00A075B7">
        <w:rPr>
          <w:rFonts w:ascii="Times New Roman" w:hAnsi="Times New Roman"/>
          <w:sz w:val="24"/>
          <w:szCs w:val="24"/>
        </w:rPr>
        <w:t>.</w:t>
      </w:r>
    </w:p>
    <w:p w:rsidR="000A2656" w:rsidRPr="00A075B7" w:rsidRDefault="000A2656" w:rsidP="00CD7BCF">
      <w:pPr>
        <w:pStyle w:val="ListParagraph"/>
        <w:numPr>
          <w:ilvl w:val="0"/>
          <w:numId w:val="8"/>
        </w:numPr>
        <w:spacing w:line="480" w:lineRule="auto"/>
        <w:ind w:left="1560" w:hanging="426"/>
        <w:jc w:val="both"/>
        <w:rPr>
          <w:rFonts w:ascii="Times New Roman" w:hAnsi="Times New Roman"/>
          <w:sz w:val="24"/>
          <w:szCs w:val="24"/>
        </w:rPr>
      </w:pPr>
      <w:r w:rsidRPr="00A075B7">
        <w:rPr>
          <w:rFonts w:ascii="Times New Roman" w:hAnsi="Times New Roman"/>
          <w:i/>
          <w:sz w:val="24"/>
          <w:szCs w:val="24"/>
        </w:rPr>
        <w:t>Economy</w:t>
      </w:r>
    </w:p>
    <w:p w:rsidR="000A2656" w:rsidRPr="00A075B7" w:rsidRDefault="000A2656" w:rsidP="00661AD1">
      <w:pPr>
        <w:pStyle w:val="ListParagraph"/>
        <w:spacing w:after="0" w:line="480" w:lineRule="auto"/>
        <w:ind w:left="1560" w:firstLine="708"/>
        <w:jc w:val="both"/>
        <w:rPr>
          <w:rFonts w:ascii="Times New Roman" w:hAnsi="Times New Roman"/>
          <w:sz w:val="24"/>
          <w:szCs w:val="24"/>
        </w:rPr>
      </w:pPr>
      <w:r w:rsidRPr="00A075B7">
        <w:rPr>
          <w:rFonts w:ascii="Times New Roman" w:hAnsi="Times New Roman"/>
          <w:sz w:val="24"/>
          <w:szCs w:val="24"/>
        </w:rPr>
        <w:t>Secara ekonomi bahwa biaya pemungutan dan biaya pemenuhan kewajiban pajak bagi wajib pajak diharapkan seminimum mungkin, demikian pula beban yang ditanggung wajib pajak.</w:t>
      </w:r>
    </w:p>
    <w:p w:rsidR="0047558E" w:rsidRPr="00A075B7" w:rsidRDefault="0047558E" w:rsidP="0047558E">
      <w:pPr>
        <w:pStyle w:val="ListParagraph"/>
        <w:spacing w:after="0" w:line="480" w:lineRule="auto"/>
        <w:ind w:left="1843" w:firstLine="709"/>
        <w:jc w:val="both"/>
        <w:rPr>
          <w:rFonts w:ascii="Times New Roman" w:hAnsi="Times New Roman"/>
          <w:sz w:val="24"/>
          <w:szCs w:val="24"/>
        </w:rPr>
      </w:pPr>
    </w:p>
    <w:p w:rsidR="000A2656" w:rsidRPr="00A075B7" w:rsidRDefault="000A2656" w:rsidP="00CD7BCF">
      <w:pPr>
        <w:pStyle w:val="ListParagraph"/>
        <w:numPr>
          <w:ilvl w:val="1"/>
          <w:numId w:val="5"/>
        </w:numPr>
        <w:spacing w:after="0" w:line="480" w:lineRule="auto"/>
        <w:ind w:left="1134" w:hanging="425"/>
        <w:rPr>
          <w:rFonts w:ascii="Times New Roman" w:hAnsi="Times New Roman"/>
          <w:sz w:val="24"/>
          <w:szCs w:val="24"/>
        </w:rPr>
      </w:pPr>
      <w:r w:rsidRPr="00A075B7">
        <w:rPr>
          <w:rFonts w:ascii="Times New Roman" w:hAnsi="Times New Roman"/>
          <w:sz w:val="24"/>
          <w:szCs w:val="24"/>
        </w:rPr>
        <w:t>Hambatan Pemungutan Pajak</w:t>
      </w:r>
    </w:p>
    <w:p w:rsidR="000A2656" w:rsidRPr="00A075B7" w:rsidRDefault="000A2656" w:rsidP="00661AD1">
      <w:pPr>
        <w:spacing w:after="0" w:line="480" w:lineRule="auto"/>
        <w:ind w:left="1134" w:firstLine="709"/>
        <w:jc w:val="both"/>
        <w:rPr>
          <w:rFonts w:ascii="Times New Roman" w:hAnsi="Times New Roman"/>
          <w:sz w:val="24"/>
          <w:szCs w:val="24"/>
        </w:rPr>
      </w:pPr>
      <w:r w:rsidRPr="00A075B7">
        <w:rPr>
          <w:rFonts w:ascii="Times New Roman" w:hAnsi="Times New Roman"/>
          <w:sz w:val="24"/>
          <w:szCs w:val="24"/>
        </w:rPr>
        <w:t xml:space="preserve">Ada dua jenis hambatan dalam pemungutan pajak menurut </w:t>
      </w:r>
      <w:r w:rsidR="00CE78F2" w:rsidRPr="00A075B7">
        <w:rPr>
          <w:rFonts w:ascii="Times New Roman" w:hAnsi="Times New Roman"/>
          <w:sz w:val="24"/>
          <w:szCs w:val="24"/>
        </w:rPr>
        <w:fldChar w:fldCharType="begin" w:fldLock="1"/>
      </w:r>
      <w:r w:rsidRPr="00A075B7">
        <w:rPr>
          <w:rFonts w:ascii="Times New Roman" w:hAnsi="Times New Roman"/>
          <w:sz w:val="24"/>
          <w:szCs w:val="24"/>
        </w:rPr>
        <w:instrText>ADDIN CSL_CITATION {"citationItems":[{"id":"ITEM-1","itemData":{"author":[{"dropping-particle":"","family":"Mardiasmo","given":"","non-dropping-particle":"","parse-names":false,"suffix":""}],"edition":"18","id":"ITEM-1","issued":{"date-parts":[["2016"]]},"number-of-pages":"8-9","publisher-place":"Yogyakarta","title":"Perpajakan Edisi Terbaru 2016","type":"book"},"uris":["http://www.mendeley.com/documents/?uuid=ae4449b1-f58c-4ffa-ad62-5f0160167ca3"]}],"mendeley":{"formattedCitation":"(Mardiasmo, 2016)","manualFormatting":"Mardiasmo (2018:10-11)","plainTextFormattedCitation":"(Mardiasmo, 2016)","previouslyFormattedCitation":"(Mardiasmo, 2016)"},"properties":{"noteIndex":0},"schema":"https://github.com/citation-style-language/schema/raw/master/csl-citation.json"}</w:instrText>
      </w:r>
      <w:r w:rsidR="00CE78F2" w:rsidRPr="00A075B7">
        <w:rPr>
          <w:rFonts w:ascii="Times New Roman" w:hAnsi="Times New Roman"/>
          <w:sz w:val="24"/>
          <w:szCs w:val="24"/>
        </w:rPr>
        <w:fldChar w:fldCharType="separate"/>
      </w:r>
      <w:r w:rsidRPr="00A075B7">
        <w:rPr>
          <w:rFonts w:ascii="Times New Roman" w:hAnsi="Times New Roman"/>
          <w:noProof/>
          <w:sz w:val="24"/>
          <w:szCs w:val="24"/>
        </w:rPr>
        <w:t>Mardiasmo (2018:10-11)</w:t>
      </w:r>
      <w:r w:rsidR="00CE78F2" w:rsidRPr="00A075B7">
        <w:rPr>
          <w:rFonts w:ascii="Times New Roman" w:hAnsi="Times New Roman"/>
          <w:sz w:val="24"/>
          <w:szCs w:val="24"/>
        </w:rPr>
        <w:fldChar w:fldCharType="end"/>
      </w:r>
      <w:r w:rsidRPr="00A075B7">
        <w:rPr>
          <w:rFonts w:ascii="Times New Roman" w:hAnsi="Times New Roman"/>
          <w:sz w:val="24"/>
          <w:szCs w:val="24"/>
        </w:rPr>
        <w:t>, antara lain:</w:t>
      </w:r>
    </w:p>
    <w:p w:rsidR="000A2656" w:rsidRPr="00A075B7" w:rsidRDefault="000A2656" w:rsidP="00CD7BCF">
      <w:pPr>
        <w:pStyle w:val="ListParagraph"/>
        <w:numPr>
          <w:ilvl w:val="0"/>
          <w:numId w:val="9"/>
        </w:numPr>
        <w:spacing w:line="480" w:lineRule="auto"/>
        <w:ind w:left="1843" w:hanging="709"/>
        <w:jc w:val="both"/>
        <w:rPr>
          <w:rFonts w:ascii="Times New Roman" w:hAnsi="Times New Roman"/>
          <w:sz w:val="24"/>
          <w:szCs w:val="24"/>
        </w:rPr>
      </w:pPr>
      <w:r w:rsidRPr="00A075B7">
        <w:rPr>
          <w:rFonts w:ascii="Times New Roman" w:hAnsi="Times New Roman"/>
          <w:sz w:val="24"/>
          <w:szCs w:val="24"/>
        </w:rPr>
        <w:t>Perlawanan Pasif</w:t>
      </w:r>
    </w:p>
    <w:p w:rsidR="000A2656" w:rsidRPr="00A075B7" w:rsidRDefault="000A2656" w:rsidP="00661AD1">
      <w:pPr>
        <w:pStyle w:val="ListParagraph"/>
        <w:spacing w:line="480" w:lineRule="auto"/>
        <w:ind w:left="1843" w:firstLine="425"/>
        <w:jc w:val="both"/>
        <w:rPr>
          <w:rFonts w:ascii="Times New Roman" w:hAnsi="Times New Roman"/>
          <w:sz w:val="24"/>
          <w:szCs w:val="24"/>
        </w:rPr>
      </w:pPr>
      <w:r w:rsidRPr="00A075B7">
        <w:rPr>
          <w:rFonts w:ascii="Times New Roman" w:hAnsi="Times New Roman"/>
          <w:sz w:val="24"/>
          <w:szCs w:val="24"/>
        </w:rPr>
        <w:t>Masyarakat enggan (pasif) membayar pajak, yang disebabkan antara lain :</w:t>
      </w:r>
    </w:p>
    <w:p w:rsidR="000A2656" w:rsidRPr="00A075B7" w:rsidRDefault="000A2656" w:rsidP="00CD7BCF">
      <w:pPr>
        <w:pStyle w:val="ListParagraph"/>
        <w:numPr>
          <w:ilvl w:val="0"/>
          <w:numId w:val="15"/>
        </w:numPr>
        <w:spacing w:line="480" w:lineRule="auto"/>
        <w:ind w:left="2268" w:hanging="425"/>
        <w:jc w:val="both"/>
        <w:rPr>
          <w:rFonts w:ascii="Times New Roman" w:hAnsi="Times New Roman"/>
          <w:sz w:val="24"/>
          <w:szCs w:val="24"/>
        </w:rPr>
      </w:pPr>
      <w:r w:rsidRPr="00A075B7">
        <w:rPr>
          <w:rFonts w:ascii="Times New Roman" w:hAnsi="Times New Roman"/>
          <w:sz w:val="24"/>
          <w:szCs w:val="24"/>
        </w:rPr>
        <w:t>Perkembangan intelektual dan moral masyarakat.</w:t>
      </w:r>
    </w:p>
    <w:p w:rsidR="000A2656" w:rsidRPr="00A075B7" w:rsidRDefault="000A2656" w:rsidP="00CD7BCF">
      <w:pPr>
        <w:pStyle w:val="ListParagraph"/>
        <w:numPr>
          <w:ilvl w:val="0"/>
          <w:numId w:val="15"/>
        </w:numPr>
        <w:spacing w:line="480" w:lineRule="auto"/>
        <w:ind w:left="2268" w:hanging="425"/>
        <w:jc w:val="both"/>
        <w:rPr>
          <w:rFonts w:ascii="Times New Roman" w:hAnsi="Times New Roman"/>
          <w:sz w:val="24"/>
          <w:szCs w:val="24"/>
        </w:rPr>
      </w:pPr>
      <w:r w:rsidRPr="00A075B7">
        <w:rPr>
          <w:rFonts w:ascii="Times New Roman" w:hAnsi="Times New Roman"/>
          <w:sz w:val="24"/>
          <w:szCs w:val="24"/>
        </w:rPr>
        <w:t>Sistem perpajakan yang mungkin sulit dipahami masyarakat.</w:t>
      </w:r>
    </w:p>
    <w:p w:rsidR="000A2656" w:rsidRPr="00A075B7" w:rsidRDefault="000A2656" w:rsidP="00CD7BCF">
      <w:pPr>
        <w:pStyle w:val="ListParagraph"/>
        <w:numPr>
          <w:ilvl w:val="0"/>
          <w:numId w:val="15"/>
        </w:numPr>
        <w:spacing w:line="480" w:lineRule="auto"/>
        <w:ind w:left="2268" w:hanging="425"/>
        <w:jc w:val="both"/>
        <w:rPr>
          <w:rFonts w:ascii="Times New Roman" w:hAnsi="Times New Roman"/>
          <w:sz w:val="24"/>
          <w:szCs w:val="24"/>
        </w:rPr>
      </w:pPr>
      <w:r w:rsidRPr="00A075B7">
        <w:rPr>
          <w:rFonts w:ascii="Times New Roman" w:hAnsi="Times New Roman"/>
          <w:sz w:val="24"/>
          <w:szCs w:val="24"/>
        </w:rPr>
        <w:t>Sistem kontrol tidak dapat dilakukan atau dilaksanakan dengan baik.</w:t>
      </w:r>
    </w:p>
    <w:p w:rsidR="000A2656" w:rsidRPr="00A075B7" w:rsidRDefault="000A2656" w:rsidP="00CD7BCF">
      <w:pPr>
        <w:pStyle w:val="ListParagraph"/>
        <w:numPr>
          <w:ilvl w:val="0"/>
          <w:numId w:val="9"/>
        </w:numPr>
        <w:spacing w:line="480" w:lineRule="auto"/>
        <w:ind w:left="1843" w:hanging="709"/>
        <w:jc w:val="both"/>
        <w:rPr>
          <w:rFonts w:ascii="Times New Roman" w:hAnsi="Times New Roman"/>
          <w:sz w:val="24"/>
          <w:szCs w:val="24"/>
        </w:rPr>
      </w:pPr>
      <w:r w:rsidRPr="00A075B7">
        <w:rPr>
          <w:rFonts w:ascii="Times New Roman" w:hAnsi="Times New Roman"/>
          <w:sz w:val="24"/>
          <w:szCs w:val="24"/>
        </w:rPr>
        <w:t>Perlawanan Aktif</w:t>
      </w:r>
    </w:p>
    <w:p w:rsidR="000A2656" w:rsidRPr="00A075B7" w:rsidRDefault="000A2656" w:rsidP="0047558E">
      <w:pPr>
        <w:pStyle w:val="ListParagraph"/>
        <w:spacing w:line="480" w:lineRule="auto"/>
        <w:ind w:left="1843" w:firstLine="425"/>
        <w:jc w:val="both"/>
        <w:rPr>
          <w:rFonts w:ascii="Times New Roman" w:hAnsi="Times New Roman"/>
          <w:sz w:val="24"/>
          <w:szCs w:val="24"/>
        </w:rPr>
      </w:pPr>
      <w:r w:rsidRPr="00A075B7">
        <w:rPr>
          <w:rFonts w:ascii="Times New Roman" w:hAnsi="Times New Roman"/>
          <w:sz w:val="24"/>
          <w:szCs w:val="24"/>
        </w:rPr>
        <w:t>Perlawanan aktif meliputi semua usaha dan perbuatan yang dilakukan oleh wajib pajak dengan tujuan untuk menghindari pajak. Bentuknya antara lain:</w:t>
      </w:r>
    </w:p>
    <w:p w:rsidR="000A2656" w:rsidRPr="00A075B7" w:rsidRDefault="000A2656" w:rsidP="00CD7BCF">
      <w:pPr>
        <w:pStyle w:val="ListParagraph"/>
        <w:numPr>
          <w:ilvl w:val="4"/>
          <w:numId w:val="10"/>
        </w:numPr>
        <w:spacing w:line="480" w:lineRule="auto"/>
        <w:ind w:left="2268" w:hanging="425"/>
        <w:jc w:val="both"/>
        <w:rPr>
          <w:rFonts w:ascii="Times New Roman" w:hAnsi="Times New Roman"/>
          <w:sz w:val="24"/>
          <w:szCs w:val="24"/>
        </w:rPr>
      </w:pPr>
      <w:r w:rsidRPr="00A075B7">
        <w:rPr>
          <w:rFonts w:ascii="Times New Roman" w:hAnsi="Times New Roman"/>
          <w:sz w:val="24"/>
          <w:szCs w:val="24"/>
        </w:rPr>
        <w:lastRenderedPageBreak/>
        <w:t>Penghindaran pajak (</w:t>
      </w:r>
      <w:r w:rsidRPr="00A075B7">
        <w:rPr>
          <w:rFonts w:ascii="Times New Roman" w:hAnsi="Times New Roman"/>
          <w:i/>
          <w:sz w:val="24"/>
          <w:szCs w:val="24"/>
        </w:rPr>
        <w:t>tax avoidance</w:t>
      </w:r>
      <w:r w:rsidRPr="00A075B7">
        <w:rPr>
          <w:rFonts w:ascii="Times New Roman" w:hAnsi="Times New Roman"/>
          <w:sz w:val="24"/>
          <w:szCs w:val="24"/>
        </w:rPr>
        <w:t xml:space="preserve">), usaha meringankan beban pajak dengan tidak melanggar undang-undang. </w:t>
      </w:r>
    </w:p>
    <w:p w:rsidR="000A2656" w:rsidRPr="00A075B7" w:rsidRDefault="000A2656" w:rsidP="00CD7BCF">
      <w:pPr>
        <w:pStyle w:val="ListParagraph"/>
        <w:numPr>
          <w:ilvl w:val="4"/>
          <w:numId w:val="10"/>
        </w:numPr>
        <w:spacing w:line="480" w:lineRule="auto"/>
        <w:ind w:left="2268" w:hanging="425"/>
        <w:jc w:val="both"/>
        <w:rPr>
          <w:rFonts w:ascii="Times New Roman" w:hAnsi="Times New Roman"/>
          <w:sz w:val="24"/>
          <w:szCs w:val="24"/>
        </w:rPr>
      </w:pPr>
      <w:r w:rsidRPr="00A075B7">
        <w:rPr>
          <w:rFonts w:ascii="Times New Roman" w:hAnsi="Times New Roman"/>
          <w:sz w:val="24"/>
          <w:szCs w:val="24"/>
        </w:rPr>
        <w:t>Pengelakan pajak (</w:t>
      </w:r>
      <w:r w:rsidRPr="00A075B7">
        <w:rPr>
          <w:rFonts w:ascii="Times New Roman" w:hAnsi="Times New Roman"/>
          <w:i/>
          <w:sz w:val="24"/>
          <w:szCs w:val="24"/>
        </w:rPr>
        <w:t>tax evasion</w:t>
      </w:r>
      <w:r w:rsidRPr="00A075B7">
        <w:rPr>
          <w:rFonts w:ascii="Times New Roman" w:hAnsi="Times New Roman"/>
          <w:sz w:val="24"/>
          <w:szCs w:val="24"/>
        </w:rPr>
        <w:t>), usaha meringankan pajak dengan cara melanggar undang-undang (menggelapkan pajak).</w:t>
      </w:r>
      <w:bookmarkStart w:id="29" w:name="_Toc532248742"/>
      <w:bookmarkStart w:id="30" w:name="_Toc532248787"/>
      <w:bookmarkStart w:id="31" w:name="_Toc532250566"/>
    </w:p>
    <w:p w:rsidR="00D17303" w:rsidRPr="00A075B7" w:rsidRDefault="00D17303" w:rsidP="00D17303">
      <w:pPr>
        <w:pStyle w:val="ListParagraph"/>
        <w:spacing w:line="480" w:lineRule="auto"/>
        <w:ind w:left="2268"/>
        <w:jc w:val="both"/>
        <w:rPr>
          <w:rFonts w:ascii="Times New Roman" w:hAnsi="Times New Roman"/>
          <w:sz w:val="24"/>
          <w:szCs w:val="24"/>
        </w:rPr>
      </w:pPr>
    </w:p>
    <w:p w:rsidR="000A2656" w:rsidRPr="0060031D" w:rsidRDefault="000A2656" w:rsidP="00CD7BCF">
      <w:pPr>
        <w:pStyle w:val="Heading3"/>
        <w:numPr>
          <w:ilvl w:val="0"/>
          <w:numId w:val="6"/>
        </w:numPr>
        <w:spacing w:before="40" w:line="720" w:lineRule="auto"/>
        <w:rPr>
          <w:rFonts w:cs="Times New Roman"/>
          <w:i/>
          <w:szCs w:val="24"/>
        </w:rPr>
      </w:pPr>
      <w:bookmarkStart w:id="32" w:name="_Toc532248741"/>
      <w:bookmarkStart w:id="33" w:name="_Toc532248786"/>
      <w:bookmarkStart w:id="34" w:name="_Toc532250565"/>
      <w:bookmarkStart w:id="35" w:name="_Toc16765701"/>
      <w:bookmarkStart w:id="36" w:name="_Toc16766480"/>
      <w:bookmarkStart w:id="37" w:name="_Toc16766877"/>
      <w:bookmarkStart w:id="38" w:name="_Toc16768540"/>
      <w:r w:rsidRPr="0060031D">
        <w:rPr>
          <w:rFonts w:cs="Times New Roman"/>
          <w:i/>
          <w:szCs w:val="24"/>
        </w:rPr>
        <w:t>Tax Avoidance</w:t>
      </w:r>
      <w:bookmarkEnd w:id="32"/>
      <w:bookmarkEnd w:id="33"/>
      <w:bookmarkEnd w:id="34"/>
      <w:bookmarkEnd w:id="35"/>
      <w:bookmarkEnd w:id="36"/>
      <w:bookmarkEnd w:id="37"/>
      <w:bookmarkEnd w:id="38"/>
    </w:p>
    <w:p w:rsidR="00504C55" w:rsidRPr="0060031D" w:rsidRDefault="000A2656" w:rsidP="00CD7BCF">
      <w:pPr>
        <w:pStyle w:val="ListParagraph"/>
        <w:numPr>
          <w:ilvl w:val="7"/>
          <w:numId w:val="10"/>
        </w:numPr>
        <w:spacing w:line="480" w:lineRule="auto"/>
        <w:ind w:left="1276" w:hanging="567"/>
        <w:jc w:val="both"/>
        <w:rPr>
          <w:rFonts w:ascii="Times New Roman" w:hAnsi="Times New Roman"/>
          <w:sz w:val="24"/>
          <w:szCs w:val="24"/>
        </w:rPr>
      </w:pPr>
      <w:r w:rsidRPr="00A075B7">
        <w:rPr>
          <w:rFonts w:ascii="Times New Roman" w:hAnsi="Times New Roman"/>
          <w:sz w:val="24"/>
          <w:szCs w:val="24"/>
        </w:rPr>
        <w:t xml:space="preserve">Definisi </w:t>
      </w:r>
      <w:r w:rsidRPr="00A075B7">
        <w:rPr>
          <w:rFonts w:ascii="Times New Roman" w:hAnsi="Times New Roman"/>
          <w:i/>
          <w:sz w:val="24"/>
          <w:szCs w:val="24"/>
        </w:rPr>
        <w:t>Tax</w:t>
      </w:r>
      <w:r w:rsidRPr="00A075B7">
        <w:rPr>
          <w:rFonts w:ascii="Times New Roman" w:hAnsi="Times New Roman"/>
          <w:sz w:val="24"/>
          <w:szCs w:val="24"/>
        </w:rPr>
        <w:t xml:space="preserve"> </w:t>
      </w:r>
      <w:r w:rsidRPr="00A075B7">
        <w:rPr>
          <w:rFonts w:ascii="Times New Roman" w:hAnsi="Times New Roman"/>
          <w:i/>
          <w:sz w:val="24"/>
          <w:szCs w:val="24"/>
        </w:rPr>
        <w:t>Avoidance</w:t>
      </w:r>
    </w:p>
    <w:p w:rsidR="000A2656" w:rsidRPr="00A075B7" w:rsidRDefault="000A2656" w:rsidP="00504C55">
      <w:pPr>
        <w:spacing w:line="480" w:lineRule="auto"/>
        <w:ind w:left="1276" w:firstLine="851"/>
        <w:jc w:val="both"/>
        <w:rPr>
          <w:rFonts w:ascii="Times New Roman" w:hAnsi="Times New Roman"/>
          <w:noProof/>
          <w:sz w:val="24"/>
          <w:szCs w:val="24"/>
        </w:rPr>
      </w:pPr>
      <w:r w:rsidRPr="00A075B7">
        <w:rPr>
          <w:rFonts w:ascii="Times New Roman" w:hAnsi="Times New Roman"/>
          <w:sz w:val="24"/>
          <w:szCs w:val="24"/>
        </w:rPr>
        <w:t xml:space="preserve">Definisi </w:t>
      </w:r>
      <w:r w:rsidRPr="004C447D">
        <w:rPr>
          <w:rFonts w:ascii="Times New Roman" w:hAnsi="Times New Roman"/>
          <w:i/>
          <w:sz w:val="24"/>
          <w:szCs w:val="24"/>
        </w:rPr>
        <w:t>tax avoidance</w:t>
      </w:r>
      <w:r w:rsidRPr="00A075B7">
        <w:rPr>
          <w:rFonts w:ascii="Times New Roman" w:hAnsi="Times New Roman"/>
          <w:sz w:val="24"/>
          <w:szCs w:val="24"/>
        </w:rPr>
        <w:t xml:space="preserve"> menurut pendapat ahli dalam </w:t>
      </w:r>
      <w:r w:rsidR="00CE78F2" w:rsidRPr="00A075B7">
        <w:rPr>
          <w:rStyle w:val="FootnoteReference"/>
          <w:rFonts w:ascii="Times New Roman" w:hAnsi="Times New Roman"/>
          <w:sz w:val="24"/>
          <w:szCs w:val="24"/>
        </w:rPr>
        <w:fldChar w:fldCharType="begin" w:fldLock="1"/>
      </w:r>
      <w:r w:rsidR="00AC5512" w:rsidRPr="00A075B7">
        <w:rPr>
          <w:rFonts w:ascii="Times New Roman" w:hAnsi="Times New Roman"/>
          <w:sz w:val="24"/>
          <w:szCs w:val="24"/>
        </w:rPr>
        <w:instrText>ADDIN CSL_CITATION {"citationItems":[{"id":"ITEM-1","itemData":{"author":[{"dropping-particle":"","family":"Rahayu","given":"Siti Kurnia","non-dropping-particle":"","parse-names":false,"suffix":""},{"dropping-particle":"","family":"Surhayati","given":"Ely","non-dropping-particle":"","parse-names":false,"suffix":""}],"id":"ITEM-1","issued":{"date-parts":[["2010"]]},"publisher":"Graha Ilmu","publisher-place":"Yogyakarta","title":"Perpajakan: Teori dan Teknis Perhitungan","type":"book"},"uris":["http://www.mendeley.com/documents/?uuid=503e9e28-640e-4eb3-bfad-0bc9d3b78541","http://www.mendeley.com/documents/?uuid=2f835fb5-b675-4527-ab9e-debcb34ccfe7"]}],"mendeley":{"formattedCitation":"(Rahayu &amp; Surhayati, 2010)","manualFormatting":"(Rahayu dan Surhayati, 2010:147)","plainTextFormattedCitation":"(Rahayu &amp; Surhayati, 2010)","previouslyFormattedCitation":"(Rahayu &amp; Surhayati, 2010)"},"properties":{"noteIndex":0},"schema":"https://github.com/citation-style-language/schema/raw/master/csl-citation.json"}</w:instrText>
      </w:r>
      <w:r w:rsidR="00CE78F2" w:rsidRPr="00A075B7">
        <w:rPr>
          <w:rStyle w:val="FootnoteReference"/>
          <w:rFonts w:ascii="Times New Roman" w:hAnsi="Times New Roman"/>
          <w:sz w:val="24"/>
          <w:szCs w:val="24"/>
        </w:rPr>
        <w:fldChar w:fldCharType="separate"/>
      </w:r>
      <w:r w:rsidRPr="00A075B7">
        <w:rPr>
          <w:rFonts w:ascii="Times New Roman" w:hAnsi="Times New Roman"/>
          <w:noProof/>
          <w:sz w:val="24"/>
          <w:szCs w:val="24"/>
        </w:rPr>
        <w:t>(Rahayu dan Surhayati, 2010:147)</w:t>
      </w:r>
      <w:r w:rsidR="00CE78F2" w:rsidRPr="00A075B7">
        <w:rPr>
          <w:rStyle w:val="FootnoteReference"/>
          <w:rFonts w:ascii="Times New Roman" w:hAnsi="Times New Roman"/>
          <w:sz w:val="24"/>
          <w:szCs w:val="24"/>
        </w:rPr>
        <w:fldChar w:fldCharType="end"/>
      </w:r>
    </w:p>
    <w:p w:rsidR="000A2656" w:rsidRPr="00A075B7" w:rsidRDefault="000A2656" w:rsidP="00CD7BCF">
      <w:pPr>
        <w:pStyle w:val="ListParagraph"/>
        <w:numPr>
          <w:ilvl w:val="0"/>
          <w:numId w:val="12"/>
        </w:numPr>
        <w:spacing w:line="480" w:lineRule="auto"/>
        <w:ind w:left="1843" w:hanging="567"/>
        <w:jc w:val="both"/>
        <w:rPr>
          <w:rFonts w:ascii="Times New Roman" w:hAnsi="Times New Roman"/>
          <w:sz w:val="24"/>
          <w:szCs w:val="24"/>
        </w:rPr>
      </w:pPr>
      <w:r w:rsidRPr="00A075B7">
        <w:rPr>
          <w:rFonts w:ascii="Times New Roman" w:eastAsia="Times New Roman" w:hAnsi="Times New Roman"/>
          <w:sz w:val="24"/>
          <w:szCs w:val="24"/>
          <w:lang w:eastAsia="en-ID"/>
        </w:rPr>
        <w:t xml:space="preserve">Menurut </w:t>
      </w:r>
      <w:r w:rsidRPr="00A075B7">
        <w:rPr>
          <w:rFonts w:ascii="Times New Roman" w:hAnsi="Times New Roman"/>
          <w:sz w:val="24"/>
          <w:szCs w:val="24"/>
        </w:rPr>
        <w:t>Robert H. Anderson</w:t>
      </w:r>
    </w:p>
    <w:p w:rsidR="000A2656" w:rsidRPr="00A075B7" w:rsidRDefault="000A2656" w:rsidP="0027728E">
      <w:pPr>
        <w:pStyle w:val="ListParagraph"/>
        <w:spacing w:line="240" w:lineRule="auto"/>
        <w:ind w:left="1843" w:firstLine="634"/>
        <w:jc w:val="both"/>
        <w:rPr>
          <w:rFonts w:ascii="Times New Roman" w:hAnsi="Times New Roman"/>
          <w:sz w:val="24"/>
          <w:szCs w:val="24"/>
        </w:rPr>
      </w:pPr>
      <w:r w:rsidRPr="00A075B7">
        <w:rPr>
          <w:rFonts w:ascii="Times New Roman" w:hAnsi="Times New Roman"/>
          <w:sz w:val="24"/>
          <w:szCs w:val="24"/>
        </w:rPr>
        <w:t>“Penghindaran pajak atas (</w:t>
      </w:r>
      <w:r w:rsidRPr="00A075B7">
        <w:rPr>
          <w:rFonts w:ascii="Times New Roman" w:hAnsi="Times New Roman"/>
          <w:i/>
          <w:sz w:val="24"/>
          <w:szCs w:val="24"/>
        </w:rPr>
        <w:t>tax avoidance</w:t>
      </w:r>
      <w:r w:rsidRPr="00A075B7">
        <w:rPr>
          <w:rFonts w:ascii="Times New Roman" w:hAnsi="Times New Roman"/>
          <w:sz w:val="24"/>
          <w:szCs w:val="24"/>
        </w:rPr>
        <w:t>) merupakan cara mengurangi pajak yang masih dalam batas ketentuan peraturan perundang-undangan perpajakan dan dapat dibenarkan terutama melalui perencanaan perpajakan”.</w:t>
      </w:r>
    </w:p>
    <w:p w:rsidR="000A2656" w:rsidRPr="00A075B7" w:rsidRDefault="000A2656" w:rsidP="000A2656">
      <w:pPr>
        <w:pStyle w:val="ListParagraph"/>
        <w:spacing w:line="480" w:lineRule="auto"/>
        <w:ind w:left="1495"/>
        <w:jc w:val="both"/>
        <w:rPr>
          <w:rFonts w:ascii="Times New Roman" w:hAnsi="Times New Roman"/>
          <w:sz w:val="24"/>
          <w:szCs w:val="24"/>
        </w:rPr>
      </w:pPr>
    </w:p>
    <w:p w:rsidR="000A2656" w:rsidRPr="00A075B7" w:rsidRDefault="000A2656" w:rsidP="00CD7BCF">
      <w:pPr>
        <w:pStyle w:val="ListParagraph"/>
        <w:numPr>
          <w:ilvl w:val="0"/>
          <w:numId w:val="12"/>
        </w:numPr>
        <w:spacing w:line="480" w:lineRule="auto"/>
        <w:ind w:left="1843" w:hanging="567"/>
        <w:jc w:val="both"/>
        <w:rPr>
          <w:rFonts w:ascii="Times New Roman" w:hAnsi="Times New Roman"/>
          <w:sz w:val="24"/>
          <w:szCs w:val="24"/>
        </w:rPr>
      </w:pPr>
      <w:r w:rsidRPr="00A075B7">
        <w:rPr>
          <w:rFonts w:ascii="Times New Roman" w:eastAsia="Times New Roman" w:hAnsi="Times New Roman"/>
          <w:sz w:val="24"/>
          <w:szCs w:val="24"/>
          <w:lang w:eastAsia="en-ID"/>
        </w:rPr>
        <w:t xml:space="preserve">Menurut </w:t>
      </w:r>
      <w:r w:rsidRPr="00A075B7">
        <w:rPr>
          <w:rFonts w:ascii="Times New Roman" w:hAnsi="Times New Roman"/>
          <w:sz w:val="24"/>
          <w:szCs w:val="24"/>
        </w:rPr>
        <w:t>N.A. Barr, S.R. James, A.R.Prest</w:t>
      </w:r>
    </w:p>
    <w:p w:rsidR="000A2656" w:rsidRPr="00A075B7" w:rsidRDefault="000A2656" w:rsidP="0027728E">
      <w:pPr>
        <w:pStyle w:val="ListParagraph"/>
        <w:spacing w:line="240" w:lineRule="auto"/>
        <w:ind w:left="1843" w:firstLine="634"/>
        <w:jc w:val="both"/>
        <w:rPr>
          <w:rFonts w:ascii="Times New Roman" w:hAnsi="Times New Roman"/>
          <w:sz w:val="24"/>
          <w:szCs w:val="24"/>
        </w:rPr>
      </w:pPr>
      <w:r w:rsidRPr="00A075B7">
        <w:rPr>
          <w:rFonts w:ascii="Times New Roman" w:hAnsi="Times New Roman"/>
          <w:sz w:val="24"/>
          <w:szCs w:val="24"/>
        </w:rPr>
        <w:t>“Penghindaran pajak (</w:t>
      </w:r>
      <w:r w:rsidR="00B6788B">
        <w:rPr>
          <w:rFonts w:ascii="Times New Roman" w:hAnsi="Times New Roman"/>
          <w:i/>
          <w:sz w:val="24"/>
          <w:szCs w:val="24"/>
        </w:rPr>
        <w:t xml:space="preserve">tax </w:t>
      </w:r>
      <w:r w:rsidRPr="00E3443C">
        <w:rPr>
          <w:rFonts w:ascii="Times New Roman" w:hAnsi="Times New Roman"/>
          <w:i/>
          <w:sz w:val="24"/>
          <w:szCs w:val="24"/>
        </w:rPr>
        <w:t>avoidance</w:t>
      </w:r>
      <w:r w:rsidRPr="00A075B7">
        <w:rPr>
          <w:rFonts w:ascii="Times New Roman" w:hAnsi="Times New Roman"/>
          <w:sz w:val="24"/>
          <w:szCs w:val="24"/>
        </w:rPr>
        <w:t>) sebagai manipulasi penghasilannya secara legal yang masih sesuai dengan ketentuan peraturan perundang-undangan perpajakan untuk memperkecil jumlah pajak yang terutang”.</w:t>
      </w:r>
    </w:p>
    <w:p w:rsidR="000A2656" w:rsidRPr="00A075B7" w:rsidRDefault="000A2656" w:rsidP="000A2656">
      <w:pPr>
        <w:pStyle w:val="ListParagraph"/>
        <w:spacing w:before="240" w:after="0" w:line="480" w:lineRule="auto"/>
        <w:ind w:left="1495"/>
        <w:jc w:val="both"/>
        <w:rPr>
          <w:rFonts w:ascii="Times New Roman" w:hAnsi="Times New Roman"/>
          <w:sz w:val="24"/>
          <w:szCs w:val="24"/>
        </w:rPr>
      </w:pPr>
    </w:p>
    <w:p w:rsidR="000A2656" w:rsidRPr="00A075B7" w:rsidRDefault="000A2656" w:rsidP="00CD7BCF">
      <w:pPr>
        <w:pStyle w:val="ListParagraph"/>
        <w:numPr>
          <w:ilvl w:val="0"/>
          <w:numId w:val="12"/>
        </w:numPr>
        <w:spacing w:before="240" w:after="0" w:line="480" w:lineRule="auto"/>
        <w:ind w:left="1843" w:hanging="567"/>
        <w:jc w:val="both"/>
        <w:rPr>
          <w:rFonts w:ascii="Times New Roman" w:hAnsi="Times New Roman"/>
          <w:sz w:val="24"/>
          <w:szCs w:val="24"/>
        </w:rPr>
      </w:pPr>
      <w:r w:rsidRPr="00A075B7">
        <w:rPr>
          <w:rFonts w:ascii="Times New Roman" w:eastAsia="Times New Roman" w:hAnsi="Times New Roman"/>
          <w:sz w:val="24"/>
          <w:szCs w:val="24"/>
          <w:lang w:eastAsia="en-ID"/>
        </w:rPr>
        <w:t xml:space="preserve">Menurut </w:t>
      </w:r>
      <w:r w:rsidRPr="00A075B7">
        <w:rPr>
          <w:rFonts w:ascii="Times New Roman" w:hAnsi="Times New Roman"/>
          <w:sz w:val="24"/>
          <w:szCs w:val="24"/>
        </w:rPr>
        <w:t>Ernest R. Mortensen</w:t>
      </w:r>
    </w:p>
    <w:p w:rsidR="000A2656" w:rsidRPr="00A075B7" w:rsidRDefault="000A2656" w:rsidP="0027728E">
      <w:pPr>
        <w:pStyle w:val="ListParagraph"/>
        <w:spacing w:line="240" w:lineRule="auto"/>
        <w:ind w:left="1843" w:firstLine="601"/>
        <w:jc w:val="both"/>
        <w:rPr>
          <w:rFonts w:ascii="Times New Roman" w:hAnsi="Times New Roman"/>
          <w:sz w:val="24"/>
          <w:szCs w:val="24"/>
        </w:rPr>
      </w:pPr>
      <w:r w:rsidRPr="00A075B7">
        <w:rPr>
          <w:rFonts w:ascii="Times New Roman" w:hAnsi="Times New Roman"/>
          <w:sz w:val="24"/>
          <w:szCs w:val="24"/>
        </w:rPr>
        <w:t>“Penghindaran pajak berkenaan dengan pengaturan sesuatu peristiwa sedemikian rupa untuk meminimkan atau menghilangkan beban pajak dengan memperhatikan adanya atau tidaknya akibat-akibat pajak yang ditimbulkannya. Oleh karena itu, penghindaran pajak tidak merupakan pelanggaran atas perundang-undangan perpajakan atau secara etika tidak dianggap salah dalam rangka usaha wajib pajak untuk mengurangi, menghindari, meminimkan atau meringankan beban pajak dengan cara-cara yang dimungkinkan oleh undang-undang pajak.”</w:t>
      </w:r>
    </w:p>
    <w:p w:rsidR="000A2656" w:rsidRPr="00A075B7" w:rsidRDefault="000A2656" w:rsidP="000A2656">
      <w:pPr>
        <w:pStyle w:val="ListParagraph"/>
        <w:spacing w:line="240" w:lineRule="auto"/>
        <w:ind w:left="1495"/>
        <w:jc w:val="both"/>
        <w:rPr>
          <w:rFonts w:ascii="Times New Roman" w:hAnsi="Times New Roman"/>
          <w:sz w:val="24"/>
          <w:szCs w:val="24"/>
        </w:rPr>
      </w:pPr>
    </w:p>
    <w:p w:rsidR="00823639" w:rsidRDefault="00823639">
      <w:pPr>
        <w:spacing w:after="0" w:line="480" w:lineRule="auto"/>
        <w:jc w:val="both"/>
        <w:rPr>
          <w:rFonts w:ascii="Times New Roman" w:hAnsi="Times New Roman"/>
          <w:sz w:val="24"/>
          <w:szCs w:val="24"/>
        </w:rPr>
      </w:pPr>
      <w:r>
        <w:rPr>
          <w:rFonts w:ascii="Times New Roman" w:hAnsi="Times New Roman"/>
          <w:sz w:val="24"/>
          <w:szCs w:val="24"/>
        </w:rPr>
        <w:br w:type="page"/>
      </w:r>
    </w:p>
    <w:p w:rsidR="000A2656" w:rsidRPr="00A075B7" w:rsidRDefault="000A2656" w:rsidP="00CD7BCF">
      <w:pPr>
        <w:pStyle w:val="ListParagraph"/>
        <w:numPr>
          <w:ilvl w:val="7"/>
          <w:numId w:val="10"/>
        </w:numPr>
        <w:spacing w:line="480" w:lineRule="auto"/>
        <w:ind w:left="1276" w:hanging="567"/>
        <w:rPr>
          <w:rFonts w:ascii="Times New Roman" w:hAnsi="Times New Roman"/>
          <w:sz w:val="24"/>
          <w:szCs w:val="24"/>
        </w:rPr>
      </w:pPr>
      <w:r w:rsidRPr="00A075B7">
        <w:rPr>
          <w:rFonts w:ascii="Times New Roman" w:hAnsi="Times New Roman"/>
          <w:sz w:val="24"/>
          <w:szCs w:val="24"/>
        </w:rPr>
        <w:lastRenderedPageBreak/>
        <w:t xml:space="preserve">Pengukuran </w:t>
      </w:r>
      <w:r w:rsidRPr="00A075B7">
        <w:rPr>
          <w:rFonts w:ascii="Times New Roman" w:hAnsi="Times New Roman"/>
          <w:i/>
          <w:sz w:val="24"/>
          <w:szCs w:val="24"/>
        </w:rPr>
        <w:t>Tax</w:t>
      </w:r>
      <w:r w:rsidRPr="00A075B7">
        <w:rPr>
          <w:rFonts w:ascii="Times New Roman" w:hAnsi="Times New Roman"/>
          <w:sz w:val="24"/>
          <w:szCs w:val="24"/>
        </w:rPr>
        <w:t xml:space="preserve"> </w:t>
      </w:r>
      <w:r w:rsidRPr="00A075B7">
        <w:rPr>
          <w:rFonts w:ascii="Times New Roman" w:hAnsi="Times New Roman"/>
          <w:i/>
          <w:sz w:val="24"/>
          <w:szCs w:val="24"/>
        </w:rPr>
        <w:t>Avoidance</w:t>
      </w:r>
    </w:p>
    <w:p w:rsidR="000A2656" w:rsidRPr="00A075B7" w:rsidRDefault="000A2656" w:rsidP="00504C55">
      <w:pPr>
        <w:spacing w:line="480" w:lineRule="auto"/>
        <w:ind w:left="1134" w:firstLine="709"/>
        <w:jc w:val="both"/>
        <w:rPr>
          <w:rFonts w:ascii="Times New Roman" w:hAnsi="Times New Roman"/>
          <w:sz w:val="24"/>
          <w:szCs w:val="24"/>
        </w:rPr>
      </w:pPr>
      <w:r w:rsidRPr="00A075B7">
        <w:rPr>
          <w:rFonts w:ascii="Times New Roman" w:hAnsi="Times New Roman"/>
          <w:sz w:val="24"/>
          <w:szCs w:val="24"/>
        </w:rPr>
        <w:t xml:space="preserve">Menurut </w:t>
      </w:r>
      <w:r w:rsidR="00CE78F2" w:rsidRPr="00A075B7">
        <w:rPr>
          <w:rFonts w:ascii="Times New Roman" w:hAnsi="Times New Roman"/>
          <w:sz w:val="24"/>
          <w:szCs w:val="24"/>
        </w:rPr>
        <w:fldChar w:fldCharType="begin" w:fldLock="1"/>
      </w:r>
      <w:r w:rsidR="00AC5512" w:rsidRPr="00A075B7">
        <w:rPr>
          <w:rFonts w:ascii="Times New Roman" w:hAnsi="Times New Roman"/>
          <w:sz w:val="24"/>
          <w:szCs w:val="24"/>
        </w:rPr>
        <w:instrText>ADDIN CSL_CITATION {"citationItems":[{"id":"ITEM-1","itemData":{"DOI":"10.1016/j.jacceco.2010.09.002","ISBN":"0165-4101","ISSN":"01654101","PMID":"55617560","abstract":"In this paper, we present a review of tax research. We survey four main areas of the literature: (1) the informational role of income tax expense reported for financial accounting, (2) corporate tax avoidance, (3) corporate decision-making including investment, capital structure, and organizational form, and (4) taxes and asset pricing. We summarize the research areas and questions examined to date and what we have learned or not learned from the work completed thus far. In addition, we provide our opinion as to the interesting and important issues for future research. © 2010 Elsevier B.V.","author":[{"dropping-particle":"","family":"Hanlon","given":"Michelle","non-dropping-particle":"","parse-names":false,"suffix":""},{"dropping-particle":"","family":"Heitzman","given":"Shane","non-dropping-particle":"","parse-names":false,"suffix":""}],"container-title":"Journal of Accounting and Economics","id":"ITEM-1","issue":"2-3","issued":{"date-parts":[["2010"]]},"page":"127-178","publisher":"Elsevier","title":"A review of tax research","type":"article-journal","volume":"50"},"uris":["http://www.mendeley.com/documents/?uuid=8d04aed3-fbac-444d-8ba1-77d1ab0f864e"]}],"mendeley":{"formattedCitation":"(Hanlon &amp; Heitzman, 2010)","manualFormatting":"Hanlon dan Heitzman (2010)","plainTextFormattedCitation":"(Hanlon &amp; Heitzman, 2010)","previouslyFormattedCitation":"(Hanlon &amp; Heitzman, 2010)"},"properties":{"noteIndex":0},"schema":"https://github.com/citation-style-language/schema/raw/master/csl-citation.json"}</w:instrText>
      </w:r>
      <w:r w:rsidR="00CE78F2" w:rsidRPr="00A075B7">
        <w:rPr>
          <w:rFonts w:ascii="Times New Roman" w:hAnsi="Times New Roman"/>
          <w:sz w:val="24"/>
          <w:szCs w:val="24"/>
        </w:rPr>
        <w:fldChar w:fldCharType="separate"/>
      </w:r>
      <w:r w:rsidRPr="00A075B7">
        <w:rPr>
          <w:rFonts w:ascii="Times New Roman" w:hAnsi="Times New Roman"/>
          <w:noProof/>
          <w:sz w:val="24"/>
          <w:szCs w:val="24"/>
        </w:rPr>
        <w:t>Hanlon dan Heitzman (2010)</w:t>
      </w:r>
      <w:r w:rsidR="00CE78F2" w:rsidRPr="00A075B7">
        <w:rPr>
          <w:rFonts w:ascii="Times New Roman" w:hAnsi="Times New Roman"/>
          <w:sz w:val="24"/>
          <w:szCs w:val="24"/>
        </w:rPr>
        <w:fldChar w:fldCharType="end"/>
      </w:r>
      <w:r w:rsidRPr="00A075B7">
        <w:rPr>
          <w:rFonts w:ascii="Times New Roman" w:hAnsi="Times New Roman"/>
          <w:sz w:val="24"/>
          <w:szCs w:val="24"/>
        </w:rPr>
        <w:t xml:space="preserve"> tiga jenis proksi yang umum digunakan perusahaan untuk mengetahui nilai ETR perusahahaan, yaitu:</w:t>
      </w:r>
    </w:p>
    <w:p w:rsidR="000A2656" w:rsidRPr="00A075B7" w:rsidRDefault="000A2656" w:rsidP="00CD7BCF">
      <w:pPr>
        <w:pStyle w:val="ListParagraph"/>
        <w:numPr>
          <w:ilvl w:val="0"/>
          <w:numId w:val="20"/>
        </w:numPr>
        <w:spacing w:line="480" w:lineRule="auto"/>
        <w:ind w:left="1560" w:hanging="426"/>
        <w:rPr>
          <w:rFonts w:ascii="Times New Roman" w:hAnsi="Times New Roman"/>
          <w:sz w:val="24"/>
          <w:szCs w:val="24"/>
        </w:rPr>
      </w:pPr>
      <w:r w:rsidRPr="00A075B7">
        <w:rPr>
          <w:rFonts w:ascii="Times New Roman" w:hAnsi="Times New Roman"/>
          <w:i/>
          <w:sz w:val="24"/>
          <w:szCs w:val="24"/>
        </w:rPr>
        <w:t>GAAP ETR</w:t>
      </w:r>
    </w:p>
    <w:p w:rsidR="000A2656" w:rsidRPr="00A075B7" w:rsidRDefault="000A2656" w:rsidP="000A2656">
      <w:pPr>
        <w:pStyle w:val="ListParagraph"/>
        <w:spacing w:line="480" w:lineRule="auto"/>
        <w:ind w:left="1560" w:firstLine="600"/>
        <w:jc w:val="both"/>
        <w:rPr>
          <w:rFonts w:ascii="Times New Roman" w:hAnsi="Times New Roman"/>
          <w:sz w:val="24"/>
          <w:szCs w:val="24"/>
        </w:rPr>
      </w:pPr>
      <w:r w:rsidRPr="00A075B7">
        <w:rPr>
          <w:rFonts w:ascii="Times New Roman" w:hAnsi="Times New Roman"/>
          <w:i/>
          <w:sz w:val="24"/>
          <w:szCs w:val="24"/>
        </w:rPr>
        <w:t>GAAP ETR</w:t>
      </w:r>
      <w:r w:rsidRPr="00A075B7">
        <w:rPr>
          <w:rFonts w:ascii="Times New Roman" w:hAnsi="Times New Roman"/>
          <w:sz w:val="24"/>
          <w:szCs w:val="24"/>
        </w:rPr>
        <w:t xml:space="preserve"> merupakan </w:t>
      </w:r>
      <w:r w:rsidRPr="00A075B7">
        <w:rPr>
          <w:rFonts w:ascii="Times New Roman" w:hAnsi="Times New Roman"/>
          <w:i/>
          <w:sz w:val="24"/>
          <w:szCs w:val="24"/>
        </w:rPr>
        <w:t>rate</w:t>
      </w:r>
      <w:r w:rsidRPr="00A075B7">
        <w:rPr>
          <w:rFonts w:ascii="Times New Roman" w:hAnsi="Times New Roman"/>
          <w:sz w:val="24"/>
          <w:szCs w:val="24"/>
        </w:rPr>
        <w:t xml:space="preserve"> yang mempengaruhi laba akuntansi, strategi pajak yang tidak dapat menangguhkan pajak, dan </w:t>
      </w:r>
      <w:r w:rsidRPr="00A075B7">
        <w:rPr>
          <w:rFonts w:ascii="Times New Roman" w:hAnsi="Times New Roman"/>
          <w:i/>
          <w:sz w:val="24"/>
          <w:szCs w:val="24"/>
        </w:rPr>
        <w:t>GAAP ETR</w:t>
      </w:r>
      <w:r w:rsidRPr="00A075B7">
        <w:rPr>
          <w:rFonts w:ascii="Times New Roman" w:hAnsi="Times New Roman"/>
          <w:sz w:val="24"/>
          <w:szCs w:val="24"/>
        </w:rPr>
        <w:t xml:space="preserve"> tidak bisa mengukur dalam jangka panjang karena adanya kekurangan yaitu penggunaan beban pajak sebagai pembilang.</w:t>
      </w:r>
    </w:p>
    <w:p w:rsidR="000A2656" w:rsidRPr="0060031D" w:rsidRDefault="0060031D" w:rsidP="000A2656">
      <w:pPr>
        <w:pStyle w:val="ListParagraph"/>
        <w:spacing w:line="480" w:lineRule="auto"/>
        <w:ind w:left="1560" w:firstLine="600"/>
        <w:rPr>
          <w:rFonts w:ascii="Times New Roman" w:hAnsi="Times New Roman"/>
          <w:sz w:val="24"/>
          <w:szCs w:val="24"/>
        </w:rPr>
      </w:pPr>
      <m:oMathPara>
        <m:oMath>
          <m:r>
            <m:rPr>
              <m:sty m:val="p"/>
            </m:rPr>
            <w:rPr>
              <w:rFonts w:ascii="Cambria Math" w:eastAsiaTheme="minorEastAsia" w:hAnsi="Times New Roman"/>
              <w:sz w:val="24"/>
              <w:szCs w:val="24"/>
            </w:rPr>
            <m:t>GAAP ETR</m:t>
          </m:r>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Total</m:t>
              </m:r>
              <m:r>
                <w:rPr>
                  <w:rFonts w:ascii="Cambria Math" w:hAnsi="Times New Roman"/>
                  <w:sz w:val="24"/>
                  <w:szCs w:val="24"/>
                </w:rPr>
                <m:t xml:space="preserve"> </m:t>
              </m:r>
              <m:r>
                <w:rPr>
                  <w:rFonts w:ascii="Cambria Math" w:hAnsi="Cambria Math"/>
                  <w:sz w:val="24"/>
                  <w:szCs w:val="24"/>
                </w:rPr>
                <m:t>Tax</m:t>
              </m:r>
              <m:r>
                <w:rPr>
                  <w:rFonts w:ascii="Cambria Math" w:hAnsi="Times New Roman"/>
                  <w:sz w:val="24"/>
                  <w:szCs w:val="24"/>
                </w:rPr>
                <m:t xml:space="preserve"> </m:t>
              </m:r>
              <m:r>
                <w:rPr>
                  <w:rFonts w:ascii="Cambria Math" w:hAnsi="Cambria Math"/>
                  <w:sz w:val="24"/>
                  <w:szCs w:val="24"/>
                </w:rPr>
                <m:t>Expense</m:t>
              </m:r>
            </m:num>
            <m:den>
              <m:r>
                <w:rPr>
                  <w:rFonts w:ascii="Cambria Math" w:hAnsi="Cambria Math"/>
                  <w:sz w:val="24"/>
                  <w:szCs w:val="24"/>
                </w:rPr>
                <m:t>Pre-tax</m:t>
              </m:r>
              <m:r>
                <w:rPr>
                  <w:rFonts w:ascii="Cambria Math" w:hAnsi="Times New Roman"/>
                  <w:sz w:val="24"/>
                  <w:szCs w:val="24"/>
                </w:rPr>
                <m:t xml:space="preserve"> </m:t>
              </m:r>
              <m:r>
                <w:rPr>
                  <w:rFonts w:ascii="Cambria Math" w:hAnsi="Cambria Math"/>
                  <w:sz w:val="24"/>
                  <w:szCs w:val="24"/>
                </w:rPr>
                <m:t>Income</m:t>
              </m:r>
            </m:den>
          </m:f>
        </m:oMath>
      </m:oMathPara>
    </w:p>
    <w:p w:rsidR="000A2656" w:rsidRPr="00A075B7" w:rsidRDefault="000A2656" w:rsidP="00CD7BCF">
      <w:pPr>
        <w:pStyle w:val="ListParagraph"/>
        <w:numPr>
          <w:ilvl w:val="0"/>
          <w:numId w:val="20"/>
        </w:numPr>
        <w:spacing w:line="480" w:lineRule="auto"/>
        <w:ind w:left="1560" w:hanging="426"/>
        <w:rPr>
          <w:rFonts w:ascii="Times New Roman" w:hAnsi="Times New Roman"/>
          <w:sz w:val="24"/>
          <w:szCs w:val="24"/>
        </w:rPr>
      </w:pPr>
      <w:r w:rsidRPr="00A075B7">
        <w:rPr>
          <w:rFonts w:ascii="Times New Roman" w:hAnsi="Times New Roman"/>
          <w:i/>
          <w:sz w:val="24"/>
          <w:szCs w:val="24"/>
        </w:rPr>
        <w:t>Cash ETR</w:t>
      </w:r>
    </w:p>
    <w:p w:rsidR="000A2656" w:rsidRPr="00A075B7" w:rsidRDefault="000A2656" w:rsidP="000A2656">
      <w:pPr>
        <w:pStyle w:val="ListParagraph"/>
        <w:spacing w:line="480" w:lineRule="auto"/>
        <w:ind w:left="1560" w:firstLine="708"/>
        <w:jc w:val="both"/>
        <w:rPr>
          <w:rFonts w:ascii="Times New Roman" w:hAnsi="Times New Roman"/>
          <w:sz w:val="24"/>
          <w:szCs w:val="24"/>
        </w:rPr>
      </w:pPr>
      <w:r w:rsidRPr="00A075B7">
        <w:rPr>
          <w:rFonts w:ascii="Times New Roman" w:hAnsi="Times New Roman"/>
          <w:i/>
          <w:sz w:val="24"/>
          <w:szCs w:val="24"/>
        </w:rPr>
        <w:t xml:space="preserve">Cash ETR </w:t>
      </w:r>
      <w:r w:rsidRPr="00A075B7">
        <w:rPr>
          <w:rFonts w:ascii="Times New Roman" w:hAnsi="Times New Roman"/>
          <w:sz w:val="24"/>
          <w:szCs w:val="24"/>
        </w:rPr>
        <w:t xml:space="preserve">merefleksikan kemampuan perusahaan untuk membayar sejumlah kecil nilai </w:t>
      </w:r>
      <w:r w:rsidRPr="00A075B7">
        <w:rPr>
          <w:rFonts w:ascii="Times New Roman" w:hAnsi="Times New Roman"/>
          <w:i/>
          <w:sz w:val="24"/>
          <w:szCs w:val="24"/>
        </w:rPr>
        <w:t xml:space="preserve">cash taxes </w:t>
      </w:r>
      <w:r w:rsidRPr="00A075B7">
        <w:rPr>
          <w:rFonts w:ascii="Times New Roman" w:hAnsi="Times New Roman"/>
          <w:sz w:val="24"/>
          <w:szCs w:val="24"/>
        </w:rPr>
        <w:t xml:space="preserve">dari </w:t>
      </w:r>
      <w:r w:rsidRPr="00A075B7">
        <w:rPr>
          <w:rFonts w:ascii="Times New Roman" w:hAnsi="Times New Roman"/>
          <w:i/>
          <w:sz w:val="24"/>
          <w:szCs w:val="24"/>
        </w:rPr>
        <w:t>pre-tax Income</w:t>
      </w:r>
      <w:r w:rsidRPr="00A075B7">
        <w:rPr>
          <w:rFonts w:ascii="Times New Roman" w:hAnsi="Times New Roman"/>
          <w:sz w:val="24"/>
          <w:szCs w:val="24"/>
        </w:rPr>
        <w:t xml:space="preserve"> menurut </w:t>
      </w:r>
      <w:r w:rsidR="00CE78F2" w:rsidRPr="00A075B7">
        <w:rPr>
          <w:rFonts w:ascii="Times New Roman" w:hAnsi="Times New Roman"/>
          <w:sz w:val="24"/>
          <w:szCs w:val="24"/>
        </w:rPr>
        <w:fldChar w:fldCharType="begin" w:fldLock="1"/>
      </w:r>
      <w:r w:rsidR="00AC5512" w:rsidRPr="00A075B7">
        <w:rPr>
          <w:rFonts w:ascii="Times New Roman" w:hAnsi="Times New Roman"/>
          <w:sz w:val="24"/>
          <w:szCs w:val="24"/>
        </w:rPr>
        <w:instrText>ADDIN CSL_CITATION {"citationItems":[{"id":"ITEM-1","itemData":{"DOI":"10.2308/accr.2010.85.4.1163","ISSN":"00014826","abstract":"This paper investigates whether individual top executives have incremental effects on their firms’ tax avoidance that cannot be explained by characteristics of the firm. To identify executive effects on firms’ effective tax rates, we construct a dataset that tracks the movement of 908 executives across firms over time. The results indicate that individual executives play a significant role in determining the level of tax avoidance that firms undertake. The economic magnitude of the executive effects on tax avoidance is large. Moving between the top and bottom quartiles of executives results in approximately an eleven percent swing in GAAP effective tax rates; thus, executive effects appear to be an important determinant in firms’ tax avoidance.","author":[{"dropping-particle":"","family":"Dyreng","given":"Scott D.","non-dropping-particle":"","parse-names":false,"suffix":""},{"dropping-particle":"","family":"Hanlon","given":"Michelle","non-dropping-particle":"","parse-names":false,"suffix":""},{"dropping-particle":"","family":"Maydew","given":"Edward L.","non-dropping-particle":"","parse-names":false,"suffix":""}],"container-title":"Accounting Review","id":"ITEM-1","issued":{"date-parts":[["2010"]]},"title":"The effects of executives on corporate tax avoidance","type":"article-journal"},"uris":["http://www.mendeley.com/documents/?uuid=3b977219-e796-46fe-ad42-188ebb709466"]}],"mendeley":{"formattedCitation":"(Dyreng, Hanlon, &amp; Maydew, 2010)","manualFormatting":"Dyreng, Hanlon and Maydew (2010)","plainTextFormattedCitation":"(Dyreng, Hanlon, &amp; Maydew, 2010)","previouslyFormattedCitation":"(Dyreng, Hanlon, &amp; Maydew, 2010)"},"properties":{"noteIndex":0},"schema":"https://github.com/citation-style-language/schema/raw/master/csl-citation.json"}</w:instrText>
      </w:r>
      <w:r w:rsidR="00CE78F2" w:rsidRPr="00A075B7">
        <w:rPr>
          <w:rFonts w:ascii="Times New Roman" w:hAnsi="Times New Roman"/>
          <w:sz w:val="24"/>
          <w:szCs w:val="24"/>
        </w:rPr>
        <w:fldChar w:fldCharType="separate"/>
      </w:r>
      <w:r w:rsidRPr="00A075B7">
        <w:rPr>
          <w:rFonts w:ascii="Times New Roman" w:hAnsi="Times New Roman"/>
          <w:noProof/>
          <w:sz w:val="24"/>
          <w:szCs w:val="24"/>
        </w:rPr>
        <w:t>Dyreng, Hanlon and Maydew (2010)</w:t>
      </w:r>
      <w:r w:rsidR="00CE78F2" w:rsidRPr="00A075B7">
        <w:rPr>
          <w:rFonts w:ascii="Times New Roman" w:hAnsi="Times New Roman"/>
          <w:sz w:val="24"/>
          <w:szCs w:val="24"/>
        </w:rPr>
        <w:fldChar w:fldCharType="end"/>
      </w:r>
      <w:r w:rsidRPr="00A075B7">
        <w:rPr>
          <w:rFonts w:ascii="Times New Roman" w:hAnsi="Times New Roman"/>
          <w:sz w:val="24"/>
          <w:szCs w:val="24"/>
        </w:rPr>
        <w:t>.</w:t>
      </w:r>
    </w:p>
    <w:p w:rsidR="000A2656" w:rsidRPr="0060031D" w:rsidRDefault="0060031D" w:rsidP="000A2656">
      <w:pPr>
        <w:pStyle w:val="ListParagraph"/>
        <w:spacing w:line="480" w:lineRule="auto"/>
        <w:ind w:left="1560" w:firstLine="708"/>
        <w:jc w:val="both"/>
        <w:rPr>
          <w:rFonts w:ascii="Times New Roman" w:hAnsi="Times New Roman"/>
          <w:sz w:val="24"/>
          <w:szCs w:val="24"/>
        </w:rPr>
      </w:pPr>
      <m:oMathPara>
        <m:oMath>
          <m:r>
            <w:rPr>
              <w:rFonts w:ascii="Cambria Math" w:eastAsiaTheme="minorEastAsia" w:hAnsi="Cambria Math"/>
              <w:sz w:val="24"/>
              <w:szCs w:val="24"/>
            </w:rPr>
            <m:t>Cash</m:t>
          </m:r>
          <m:r>
            <m:rPr>
              <m:sty m:val="p"/>
            </m:rPr>
            <w:rPr>
              <w:rFonts w:ascii="Cambria Math" w:eastAsiaTheme="minorEastAsia" w:hAnsi="Times New Roman"/>
              <w:sz w:val="24"/>
              <w:szCs w:val="24"/>
            </w:rPr>
            <m:t xml:space="preserve"> ETR</m:t>
          </m:r>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Cash</m:t>
              </m:r>
              <m:r>
                <w:rPr>
                  <w:rFonts w:ascii="Cambria Math" w:hAnsi="Times New Roman"/>
                  <w:sz w:val="24"/>
                  <w:szCs w:val="24"/>
                </w:rPr>
                <m:t xml:space="preserve"> </m:t>
              </m:r>
              <m:r>
                <w:rPr>
                  <w:rFonts w:ascii="Cambria Math" w:hAnsi="Cambria Math"/>
                  <w:sz w:val="24"/>
                  <w:szCs w:val="24"/>
                </w:rPr>
                <m:t>Tax</m:t>
              </m:r>
              <m:r>
                <w:rPr>
                  <w:rFonts w:ascii="Cambria Math" w:hAnsi="Times New Roman"/>
                  <w:sz w:val="24"/>
                  <w:szCs w:val="24"/>
                </w:rPr>
                <m:t xml:space="preserve"> </m:t>
              </m:r>
              <m:r>
                <w:rPr>
                  <w:rFonts w:ascii="Cambria Math" w:hAnsi="Cambria Math"/>
                  <w:sz w:val="24"/>
                  <w:szCs w:val="24"/>
                </w:rPr>
                <m:t>Paid</m:t>
              </m:r>
            </m:num>
            <m:den>
              <m:r>
                <w:rPr>
                  <w:rFonts w:ascii="Cambria Math" w:hAnsi="Cambria Math"/>
                  <w:sz w:val="24"/>
                  <w:szCs w:val="24"/>
                </w:rPr>
                <m:t>Pre-tax</m:t>
              </m:r>
              <m:r>
                <w:rPr>
                  <w:rFonts w:ascii="Cambria Math" w:hAnsi="Times New Roman"/>
                  <w:sz w:val="24"/>
                  <w:szCs w:val="24"/>
                </w:rPr>
                <m:t xml:space="preserve"> </m:t>
              </m:r>
              <m:r>
                <w:rPr>
                  <w:rFonts w:ascii="Cambria Math" w:hAnsi="Cambria Math"/>
                  <w:sz w:val="24"/>
                  <w:szCs w:val="24"/>
                </w:rPr>
                <m:t>Income</m:t>
              </m:r>
            </m:den>
          </m:f>
        </m:oMath>
      </m:oMathPara>
    </w:p>
    <w:p w:rsidR="000A2656" w:rsidRPr="00A075B7" w:rsidRDefault="000A2656" w:rsidP="00CD7BCF">
      <w:pPr>
        <w:pStyle w:val="ListParagraph"/>
        <w:numPr>
          <w:ilvl w:val="0"/>
          <w:numId w:val="20"/>
        </w:numPr>
        <w:spacing w:line="480" w:lineRule="auto"/>
        <w:ind w:left="1560" w:hanging="426"/>
        <w:rPr>
          <w:rFonts w:ascii="Times New Roman" w:hAnsi="Times New Roman"/>
          <w:sz w:val="24"/>
          <w:szCs w:val="24"/>
        </w:rPr>
      </w:pPr>
      <w:r w:rsidRPr="00A075B7">
        <w:rPr>
          <w:rFonts w:ascii="Times New Roman" w:hAnsi="Times New Roman"/>
          <w:sz w:val="24"/>
          <w:szCs w:val="24"/>
        </w:rPr>
        <w:t xml:space="preserve"> </w:t>
      </w:r>
      <w:r w:rsidRPr="00A075B7">
        <w:rPr>
          <w:rFonts w:ascii="Times New Roman" w:hAnsi="Times New Roman"/>
          <w:i/>
          <w:sz w:val="24"/>
          <w:szCs w:val="24"/>
        </w:rPr>
        <w:t>Current ETR</w:t>
      </w:r>
    </w:p>
    <w:p w:rsidR="000A2656" w:rsidRPr="00A075B7" w:rsidRDefault="000A2656" w:rsidP="000A2656">
      <w:pPr>
        <w:pStyle w:val="ListParagraph"/>
        <w:spacing w:line="480" w:lineRule="auto"/>
        <w:ind w:left="1560" w:firstLine="600"/>
        <w:jc w:val="both"/>
        <w:rPr>
          <w:rFonts w:ascii="Times New Roman" w:hAnsi="Times New Roman"/>
          <w:sz w:val="24"/>
          <w:szCs w:val="24"/>
        </w:rPr>
      </w:pPr>
      <w:r w:rsidRPr="00A075B7">
        <w:rPr>
          <w:rFonts w:ascii="Times New Roman" w:hAnsi="Times New Roman"/>
          <w:i/>
          <w:sz w:val="24"/>
          <w:szCs w:val="24"/>
        </w:rPr>
        <w:t xml:space="preserve">Current ETR </w:t>
      </w:r>
      <w:r w:rsidRPr="00A075B7">
        <w:rPr>
          <w:rFonts w:ascii="Times New Roman" w:hAnsi="Times New Roman"/>
          <w:sz w:val="24"/>
          <w:szCs w:val="24"/>
        </w:rPr>
        <w:t xml:space="preserve">mengukur total beban pajak dikurangi pajak tangguhan </w:t>
      </w:r>
      <w:r w:rsidR="00CE78F2" w:rsidRPr="00A075B7">
        <w:rPr>
          <w:rFonts w:ascii="Times New Roman" w:hAnsi="Times New Roman"/>
          <w:sz w:val="24"/>
          <w:szCs w:val="24"/>
        </w:rPr>
        <w:fldChar w:fldCharType="begin" w:fldLock="1"/>
      </w:r>
      <w:r w:rsidR="00AC5512" w:rsidRPr="00A075B7">
        <w:rPr>
          <w:rFonts w:ascii="Times New Roman" w:hAnsi="Times New Roman"/>
          <w:sz w:val="24"/>
          <w:szCs w:val="24"/>
        </w:rPr>
        <w:instrText>ADDIN CSL_CITATION {"citationItems":[{"id":"ITEM-1","itemData":{"DOI":"10.1506/car.26.1.1","ISSN":"08239150","abstract":"Ayers, Jiang and Laplante (2008) provide evidence that the association between taxable income and market returns is a function of the level of noise in taxable income. Their study extends the nascent but growing literature which documents a correlation between taxable income and market returns - a result which holds up in multivariate analyses that properly control for book income (e.g., Hanlon, 2005; Hanlon, Laplante and Shevlin, 2005; Lev and Nissim, 2004; and Shevlin, 2002). Ayers et al. (2008) partition their sample firms based on the extent of tax planning and provide evidence that the noise introduced by this activity weakens the association between taxable income and returns. This result provides a useful contribution to the literature because it strengthens the body of evidence which suggests that taxable income incorporates elements of economic income. The paper also provides evidence which addresses whether the association between taxable income and market returns is a function of the noise in book income. This discussion will focus on three issues: (1) hypothesis development, (2) research design, and (3) directions for future research.","author":[{"dropping-particle":"","family":"Ayers","given":"Benjamin C.","non-dropping-particle":"","parse-names":false,"suffix":""},{"dropping-particle":"","family":"Jiang","given":"John","non-dropping-particle":"","parse-names":false,"suffix":""},{"dropping-particle":"","family":"Laplante","given":"Stacie K.","non-dropping-particle":"","parse-names":false,"suffix":""}],"container-title":"Contemporary Accounting Research","id":"ITEM-1","issued":{"date-parts":[["2009"]]},"title":"Taxable income as a performance measure: The effects of tax planning and earnings quality","type":"article-journal"},"uris":["http://www.mendeley.com/documents/?uuid=c325db89-e45c-49c4-b2e2-0c3ac5353509"]}],"mendeley":{"formattedCitation":"(Ayers, Jiang, &amp; Laplante, 2009)","plainTextFormattedCitation":"(Ayers, Jiang, &amp; Laplante, 2009)","previouslyFormattedCitation":"(Ayers, Jiang, &amp; Laplante, 2009)"},"properties":{"noteIndex":0},"schema":"https://github.com/citation-style-language/schema/raw/master/csl-citation.json"}</w:instrText>
      </w:r>
      <w:r w:rsidR="00CE78F2" w:rsidRPr="00A075B7">
        <w:rPr>
          <w:rFonts w:ascii="Times New Roman" w:hAnsi="Times New Roman"/>
          <w:sz w:val="24"/>
          <w:szCs w:val="24"/>
        </w:rPr>
        <w:fldChar w:fldCharType="separate"/>
      </w:r>
      <w:r w:rsidRPr="00A075B7">
        <w:rPr>
          <w:rFonts w:ascii="Times New Roman" w:hAnsi="Times New Roman"/>
          <w:noProof/>
          <w:sz w:val="24"/>
          <w:szCs w:val="24"/>
        </w:rPr>
        <w:t xml:space="preserve">(Ayers, Jiang, </w:t>
      </w:r>
      <w:r w:rsidR="00FE1576">
        <w:rPr>
          <w:rFonts w:ascii="Times New Roman" w:hAnsi="Times New Roman"/>
          <w:noProof/>
          <w:sz w:val="24"/>
          <w:szCs w:val="24"/>
        </w:rPr>
        <w:t>dan</w:t>
      </w:r>
      <w:r w:rsidRPr="00A075B7">
        <w:rPr>
          <w:rFonts w:ascii="Times New Roman" w:hAnsi="Times New Roman"/>
          <w:noProof/>
          <w:sz w:val="24"/>
          <w:szCs w:val="24"/>
        </w:rPr>
        <w:t xml:space="preserve"> Laplante, 2009)</w:t>
      </w:r>
      <w:r w:rsidR="00CE78F2" w:rsidRPr="00A075B7">
        <w:rPr>
          <w:rFonts w:ascii="Times New Roman" w:hAnsi="Times New Roman"/>
          <w:sz w:val="24"/>
          <w:szCs w:val="24"/>
        </w:rPr>
        <w:fldChar w:fldCharType="end"/>
      </w:r>
      <w:r w:rsidRPr="00A075B7">
        <w:rPr>
          <w:rFonts w:ascii="Times New Roman" w:hAnsi="Times New Roman"/>
          <w:sz w:val="24"/>
          <w:szCs w:val="24"/>
        </w:rPr>
        <w:t>. Pengukuran ini berguna untuk melihat nilai ETR perusahaan atas beban pajak saat ini.</w:t>
      </w:r>
    </w:p>
    <w:p w:rsidR="000A2656" w:rsidRPr="0060031D" w:rsidRDefault="0060031D" w:rsidP="000A2656">
      <w:pPr>
        <w:pStyle w:val="ListParagraph"/>
        <w:spacing w:line="480" w:lineRule="auto"/>
        <w:ind w:left="1560" w:firstLine="600"/>
        <w:rPr>
          <w:rFonts w:ascii="Times New Roman" w:hAnsi="Times New Roman"/>
          <w:sz w:val="24"/>
          <w:szCs w:val="24"/>
        </w:rPr>
      </w:pPr>
      <m:oMathPara>
        <m:oMath>
          <m:r>
            <w:rPr>
              <w:rFonts w:ascii="Cambria Math" w:eastAsiaTheme="minorEastAsia" w:hAnsi="Cambria Math"/>
              <w:sz w:val="24"/>
              <w:szCs w:val="24"/>
            </w:rPr>
            <m:t>Current</m:t>
          </m:r>
          <m:r>
            <m:rPr>
              <m:sty m:val="p"/>
            </m:rPr>
            <w:rPr>
              <w:rFonts w:ascii="Cambria Math" w:eastAsiaTheme="minorEastAsia" w:hAnsi="Times New Roman"/>
              <w:sz w:val="24"/>
              <w:szCs w:val="24"/>
            </w:rPr>
            <m:t xml:space="preserve"> ETR</m:t>
          </m:r>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Current</m:t>
              </m:r>
              <m:r>
                <w:rPr>
                  <w:rFonts w:ascii="Cambria Math" w:hAnsi="Times New Roman"/>
                  <w:sz w:val="24"/>
                  <w:szCs w:val="24"/>
                </w:rPr>
                <m:t xml:space="preserve"> </m:t>
              </m:r>
              <m:r>
                <w:rPr>
                  <w:rFonts w:ascii="Cambria Math" w:hAnsi="Cambria Math"/>
                  <w:sz w:val="24"/>
                  <w:szCs w:val="24"/>
                </w:rPr>
                <m:t>Tax</m:t>
              </m:r>
              <m:r>
                <w:rPr>
                  <w:rFonts w:ascii="Cambria Math" w:hAnsi="Times New Roman"/>
                  <w:sz w:val="24"/>
                  <w:szCs w:val="24"/>
                </w:rPr>
                <m:t xml:space="preserve"> </m:t>
              </m:r>
              <m:r>
                <w:rPr>
                  <w:rFonts w:ascii="Cambria Math" w:hAnsi="Cambria Math"/>
                  <w:sz w:val="24"/>
                  <w:szCs w:val="24"/>
                </w:rPr>
                <m:t>Expense</m:t>
              </m:r>
            </m:num>
            <m:den>
              <m:r>
                <w:rPr>
                  <w:rFonts w:ascii="Cambria Math" w:hAnsi="Cambria Math"/>
                  <w:sz w:val="24"/>
                  <w:szCs w:val="24"/>
                </w:rPr>
                <m:t>Pre-tax</m:t>
              </m:r>
              <m:r>
                <w:rPr>
                  <w:rFonts w:ascii="Cambria Math" w:hAnsi="Times New Roman"/>
                  <w:sz w:val="24"/>
                  <w:szCs w:val="24"/>
                </w:rPr>
                <m:t xml:space="preserve"> </m:t>
              </m:r>
              <m:r>
                <w:rPr>
                  <w:rFonts w:ascii="Cambria Math" w:hAnsi="Cambria Math"/>
                  <w:sz w:val="24"/>
                  <w:szCs w:val="24"/>
                </w:rPr>
                <m:t>Income</m:t>
              </m:r>
            </m:den>
          </m:f>
        </m:oMath>
      </m:oMathPara>
    </w:p>
    <w:p w:rsidR="00823639" w:rsidRDefault="00823639">
      <w:pPr>
        <w:spacing w:after="0" w:line="480" w:lineRule="auto"/>
        <w:jc w:val="both"/>
        <w:rPr>
          <w:rFonts w:ascii="Times New Roman" w:eastAsiaTheme="majorEastAsia" w:hAnsi="Times New Roman"/>
          <w:b/>
          <w:bCs/>
          <w:sz w:val="24"/>
          <w:szCs w:val="24"/>
        </w:rPr>
      </w:pPr>
      <w:bookmarkStart w:id="39" w:name="_Toc16765702"/>
      <w:bookmarkStart w:id="40" w:name="_Toc16766481"/>
      <w:bookmarkStart w:id="41" w:name="_Toc16766878"/>
      <w:bookmarkStart w:id="42" w:name="_Toc16768541"/>
      <w:r>
        <w:rPr>
          <w:szCs w:val="24"/>
        </w:rPr>
        <w:br w:type="page"/>
      </w:r>
    </w:p>
    <w:p w:rsidR="000A2656" w:rsidRPr="0060031D" w:rsidRDefault="000A2656" w:rsidP="00CD7BCF">
      <w:pPr>
        <w:pStyle w:val="Heading3"/>
        <w:numPr>
          <w:ilvl w:val="0"/>
          <w:numId w:val="6"/>
        </w:numPr>
        <w:spacing w:before="0" w:after="240" w:line="480" w:lineRule="auto"/>
        <w:rPr>
          <w:rFonts w:cs="Times New Roman"/>
          <w:szCs w:val="24"/>
        </w:rPr>
      </w:pPr>
      <w:r w:rsidRPr="0060031D">
        <w:rPr>
          <w:rFonts w:cs="Times New Roman"/>
          <w:szCs w:val="24"/>
        </w:rPr>
        <w:lastRenderedPageBreak/>
        <w:t>Profitabilitas</w:t>
      </w:r>
      <w:bookmarkEnd w:id="29"/>
      <w:bookmarkEnd w:id="30"/>
      <w:bookmarkEnd w:id="31"/>
      <w:bookmarkEnd w:id="39"/>
      <w:bookmarkEnd w:id="40"/>
      <w:bookmarkEnd w:id="41"/>
      <w:bookmarkEnd w:id="42"/>
    </w:p>
    <w:p w:rsidR="000A2656" w:rsidRPr="00A075B7" w:rsidRDefault="000A2656" w:rsidP="00504C55">
      <w:pPr>
        <w:pStyle w:val="ListParagraph"/>
        <w:spacing w:after="240" w:line="480" w:lineRule="auto"/>
        <w:ind w:left="709" w:firstLine="709"/>
        <w:jc w:val="both"/>
        <w:rPr>
          <w:rFonts w:ascii="Times New Roman" w:hAnsi="Times New Roman"/>
          <w:sz w:val="24"/>
          <w:szCs w:val="24"/>
        </w:rPr>
      </w:pPr>
      <w:r w:rsidRPr="00A075B7">
        <w:rPr>
          <w:rFonts w:ascii="Times New Roman" w:hAnsi="Times New Roman"/>
          <w:sz w:val="24"/>
          <w:szCs w:val="24"/>
        </w:rPr>
        <w:t xml:space="preserve">Menurut </w:t>
      </w:r>
      <w:r w:rsidR="00CE78F2" w:rsidRPr="00A075B7">
        <w:rPr>
          <w:rFonts w:ascii="Times New Roman" w:hAnsi="Times New Roman"/>
          <w:sz w:val="24"/>
          <w:szCs w:val="24"/>
        </w:rPr>
        <w:fldChar w:fldCharType="begin" w:fldLock="1"/>
      </w:r>
      <w:r w:rsidR="00AC5512" w:rsidRPr="00A075B7">
        <w:rPr>
          <w:rFonts w:ascii="Times New Roman" w:hAnsi="Times New Roman"/>
          <w:sz w:val="24"/>
          <w:szCs w:val="24"/>
        </w:rPr>
        <w:instrText>ADDIN CSL_CITATION {"citationItems":[{"id":"ITEM-1","itemData":{"author":[{"dropping-particle":"","family":"Hery, SE., M.Si., CRP.","given":"RSA.","non-dropping-particle":"","parse-names":false,"suffix":""}],"id":"ITEM-1","issued":{"date-parts":[["2016"]]},"number-of-pages":"193-200","title":"Analisis Laporan Keuangan","type":"book"},"uris":["http://www.mendeley.com/documents/?uuid=1f49430d-37d2-4a24-82bd-01da9f6c1296"]}],"mendeley":{"formattedCitation":"(Hery, SE., M.Si., CRP., 2016)","manualFormatting":"Hery (2016:192)","plainTextFormattedCitation":"(Hery, SE., M.Si., CRP., 2016)","previouslyFormattedCitation":"(Hery, SE., M.Si., CRP., 2016a)"},"properties":{"noteIndex":0},"schema":"https://github.com/citation-style-language/schema/raw/master/csl-citation.json"}</w:instrText>
      </w:r>
      <w:r w:rsidR="00CE78F2" w:rsidRPr="00A075B7">
        <w:rPr>
          <w:rFonts w:ascii="Times New Roman" w:hAnsi="Times New Roman"/>
          <w:sz w:val="24"/>
          <w:szCs w:val="24"/>
        </w:rPr>
        <w:fldChar w:fldCharType="separate"/>
      </w:r>
      <w:r w:rsidRPr="00A075B7">
        <w:rPr>
          <w:rFonts w:ascii="Times New Roman" w:hAnsi="Times New Roman"/>
          <w:noProof/>
          <w:sz w:val="24"/>
          <w:szCs w:val="24"/>
        </w:rPr>
        <w:t>Hery (2016:192)</w:t>
      </w:r>
      <w:r w:rsidR="00CE78F2" w:rsidRPr="00A075B7">
        <w:rPr>
          <w:rFonts w:ascii="Times New Roman" w:hAnsi="Times New Roman"/>
          <w:sz w:val="24"/>
          <w:szCs w:val="24"/>
        </w:rPr>
        <w:fldChar w:fldCharType="end"/>
      </w:r>
      <w:r w:rsidR="00823639">
        <w:rPr>
          <w:rFonts w:ascii="Times New Roman" w:hAnsi="Times New Roman"/>
          <w:sz w:val="24"/>
          <w:szCs w:val="24"/>
        </w:rPr>
        <w:t>,</w:t>
      </w:r>
      <w:r w:rsidRPr="00A075B7">
        <w:rPr>
          <w:rFonts w:ascii="Times New Roman" w:hAnsi="Times New Roman"/>
          <w:sz w:val="24"/>
          <w:szCs w:val="24"/>
        </w:rPr>
        <w:t xml:space="preserve"> Rasio profitabilitas merupakan rasio yang menggambarkan kemampuan perusahaan dalam menghasilkan laba dari aktivitas normal bisnisnya melalui semua kemampuan dan sumber daya yang dimilikinya, yaitu yang berasal dari kegiatan penjualan, penggunaan aset, maupun pengunaan modal.</w:t>
      </w:r>
      <w:bookmarkStart w:id="43" w:name="_Toc532248743"/>
      <w:bookmarkStart w:id="44" w:name="_Toc532248788"/>
      <w:bookmarkStart w:id="45" w:name="_Toc532250567"/>
      <w:r w:rsidRPr="00A075B7">
        <w:rPr>
          <w:rFonts w:ascii="Times New Roman" w:hAnsi="Times New Roman"/>
          <w:sz w:val="24"/>
          <w:szCs w:val="24"/>
        </w:rPr>
        <w:t xml:space="preserve"> Pengukuran rasio profitabilitas dapat dilakukan dengan membandingkan antara berbagai komponen-komponen yang ada dalam laporan laba rugi dan/atau neraca. Pengukuran dapat dilakukan untuk beberapa periode. Tujuannnya adalah untuk memonitor dan mengevaluasi tingkat perkembangan profitabilitas perusahaan dari waktu ke waktu dengan melakukan analisis rasio keuangan secara berkala yang memungkinkan bagi manajemen untuk secara efektif menetapkan langkah-langkah yang dilakukan untuk perbaikan dan efisiensi.</w:t>
      </w:r>
    </w:p>
    <w:p w:rsidR="000A2656" w:rsidRPr="00A075B7" w:rsidRDefault="000A2656" w:rsidP="000A2656">
      <w:pPr>
        <w:pStyle w:val="ListParagraph"/>
        <w:spacing w:line="480" w:lineRule="auto"/>
        <w:ind w:left="709" w:firstLine="709"/>
        <w:jc w:val="both"/>
        <w:rPr>
          <w:rFonts w:ascii="Times New Roman" w:hAnsi="Times New Roman"/>
          <w:sz w:val="24"/>
          <w:szCs w:val="24"/>
        </w:rPr>
      </w:pPr>
      <w:r w:rsidRPr="00A075B7">
        <w:rPr>
          <w:rFonts w:ascii="Times New Roman" w:hAnsi="Times New Roman"/>
          <w:sz w:val="24"/>
          <w:szCs w:val="24"/>
        </w:rPr>
        <w:t xml:space="preserve">Dalam prakteknya, jenis-jenis rasio profitabilitas yang dapat digunakan menurut </w:t>
      </w:r>
      <w:r w:rsidR="00CE78F2" w:rsidRPr="00A075B7">
        <w:rPr>
          <w:rFonts w:ascii="Times New Roman" w:hAnsi="Times New Roman"/>
          <w:sz w:val="24"/>
          <w:szCs w:val="24"/>
        </w:rPr>
        <w:fldChar w:fldCharType="begin" w:fldLock="1"/>
      </w:r>
      <w:r w:rsidR="00AC5512" w:rsidRPr="00A075B7">
        <w:rPr>
          <w:rFonts w:ascii="Times New Roman" w:hAnsi="Times New Roman"/>
          <w:sz w:val="24"/>
          <w:szCs w:val="24"/>
        </w:rPr>
        <w:instrText>ADDIN CSL_CITATION {"citationItems":[{"id":"ITEM-1","itemData":{"author":[{"dropping-particle":"","family":"Hery, SE., M.Si., CRP.","given":"RSA.","non-dropping-particle":"","parse-names":false,"suffix":""}],"id":"ITEM-1","issued":{"date-parts":[["2016"]]},"number-of-pages":"193-200","title":"Analisis Laporan Keuangan","type":"book"},"uris":["http://www.mendeley.com/documents/?uuid=1f49430d-37d2-4a24-82bd-01da9f6c1296"]}],"mendeley":{"formattedCitation":"(Hery, SE., M.Si., CRP., 2016)","manualFormatting":"Hery (2016:193-200)","plainTextFormattedCitation":"(Hery, SE., M.Si., CRP., 2016)","previouslyFormattedCitation":"(Hery, SE., M.Si., CRP., 2016b)"},"properties":{"noteIndex":0},"schema":"https://github.com/citation-style-language/schema/raw/master/csl-citation.json"}</w:instrText>
      </w:r>
      <w:r w:rsidR="00CE78F2" w:rsidRPr="00A075B7">
        <w:rPr>
          <w:rFonts w:ascii="Times New Roman" w:hAnsi="Times New Roman"/>
          <w:sz w:val="24"/>
          <w:szCs w:val="24"/>
        </w:rPr>
        <w:fldChar w:fldCharType="separate"/>
      </w:r>
      <w:r w:rsidRPr="00A075B7">
        <w:rPr>
          <w:rFonts w:ascii="Times New Roman" w:hAnsi="Times New Roman"/>
          <w:noProof/>
          <w:sz w:val="24"/>
          <w:szCs w:val="24"/>
        </w:rPr>
        <w:t>Hery (2016:193-200)</w:t>
      </w:r>
      <w:r w:rsidR="00CE78F2" w:rsidRPr="00A075B7">
        <w:rPr>
          <w:rFonts w:ascii="Times New Roman" w:hAnsi="Times New Roman"/>
          <w:sz w:val="24"/>
          <w:szCs w:val="24"/>
        </w:rPr>
        <w:fldChar w:fldCharType="end"/>
      </w:r>
      <w:r w:rsidRPr="00A075B7">
        <w:rPr>
          <w:rFonts w:ascii="Times New Roman" w:hAnsi="Times New Roman"/>
          <w:sz w:val="24"/>
          <w:szCs w:val="24"/>
        </w:rPr>
        <w:t xml:space="preserve"> adalah:</w:t>
      </w:r>
    </w:p>
    <w:p w:rsidR="000A2656" w:rsidRPr="00A075B7" w:rsidRDefault="000A2656" w:rsidP="00CD7BCF">
      <w:pPr>
        <w:pStyle w:val="ListParagraph"/>
        <w:numPr>
          <w:ilvl w:val="7"/>
          <w:numId w:val="7"/>
        </w:numPr>
        <w:spacing w:line="480" w:lineRule="auto"/>
        <w:ind w:left="1276" w:hanging="567"/>
        <w:jc w:val="both"/>
        <w:rPr>
          <w:rFonts w:ascii="Times New Roman" w:hAnsi="Times New Roman"/>
          <w:sz w:val="24"/>
          <w:szCs w:val="24"/>
        </w:rPr>
      </w:pPr>
      <w:r w:rsidRPr="00A075B7">
        <w:rPr>
          <w:rFonts w:ascii="Times New Roman" w:hAnsi="Times New Roman"/>
          <w:sz w:val="24"/>
          <w:szCs w:val="24"/>
        </w:rPr>
        <w:t>Hasil Pengembalian atas Aset (</w:t>
      </w:r>
      <w:r w:rsidRPr="00A075B7">
        <w:rPr>
          <w:rFonts w:ascii="Times New Roman" w:hAnsi="Times New Roman"/>
          <w:i/>
          <w:sz w:val="24"/>
          <w:szCs w:val="24"/>
        </w:rPr>
        <w:t>Return on Assets</w:t>
      </w:r>
      <w:r w:rsidRPr="00A075B7">
        <w:rPr>
          <w:rFonts w:ascii="Times New Roman" w:hAnsi="Times New Roman"/>
          <w:sz w:val="24"/>
          <w:szCs w:val="24"/>
        </w:rPr>
        <w:t>)</w:t>
      </w:r>
    </w:p>
    <w:p w:rsidR="000A2656" w:rsidRPr="00A075B7" w:rsidRDefault="000A2656" w:rsidP="00504C55">
      <w:pPr>
        <w:pStyle w:val="ListParagraph"/>
        <w:spacing w:line="480" w:lineRule="auto"/>
        <w:ind w:left="1276" w:firstLine="567"/>
        <w:jc w:val="both"/>
        <w:rPr>
          <w:rFonts w:ascii="Times New Roman" w:hAnsi="Times New Roman"/>
          <w:sz w:val="24"/>
          <w:szCs w:val="24"/>
        </w:rPr>
      </w:pPr>
      <w:r w:rsidRPr="00A075B7">
        <w:rPr>
          <w:rFonts w:ascii="Times New Roman" w:hAnsi="Times New Roman"/>
          <w:sz w:val="24"/>
          <w:szCs w:val="24"/>
        </w:rPr>
        <w:t>Hasil pengembalian atas aset merupakan rasio yang menunjukkan seberapa besar kontribusi aset dalam menciptakan laba bersih. Dengan kata lain, rasio ini digunakan untuk mengukur seberapa besar jumlah laba bersih yan</w:t>
      </w:r>
      <w:r w:rsidR="00663E78">
        <w:rPr>
          <w:rFonts w:ascii="Times New Roman" w:hAnsi="Times New Roman"/>
          <w:sz w:val="24"/>
          <w:szCs w:val="24"/>
        </w:rPr>
        <w:t>g</w:t>
      </w:r>
      <w:r w:rsidRPr="00A075B7">
        <w:rPr>
          <w:rFonts w:ascii="Times New Roman" w:hAnsi="Times New Roman"/>
          <w:sz w:val="24"/>
          <w:szCs w:val="24"/>
        </w:rPr>
        <w:t xml:space="preserve"> akan dihasilkan dari setiap rupiah dana yang tertanam dalam total aset. </w:t>
      </w:r>
    </w:p>
    <w:p w:rsidR="000A2656" w:rsidRPr="00A075B7" w:rsidRDefault="000A2656" w:rsidP="00504C55">
      <w:pPr>
        <w:pStyle w:val="ListParagraph"/>
        <w:spacing w:line="480" w:lineRule="auto"/>
        <w:ind w:left="1276" w:firstLine="567"/>
        <w:jc w:val="both"/>
        <w:rPr>
          <w:rFonts w:ascii="Times New Roman" w:hAnsi="Times New Roman"/>
          <w:sz w:val="24"/>
          <w:szCs w:val="24"/>
        </w:rPr>
      </w:pPr>
      <w:r w:rsidRPr="00A075B7">
        <w:rPr>
          <w:rFonts w:ascii="Times New Roman" w:hAnsi="Times New Roman"/>
          <w:sz w:val="24"/>
          <w:szCs w:val="24"/>
        </w:rPr>
        <w:t>Berikut adalah rumus yang digunakan untuk menghitung hasil pengembalian atas aset:</w:t>
      </w:r>
    </w:p>
    <w:p w:rsidR="000A2656" w:rsidRPr="0060031D" w:rsidRDefault="0060031D" w:rsidP="000A2656">
      <w:pPr>
        <w:pStyle w:val="ListParagraph"/>
        <w:spacing w:line="480" w:lineRule="auto"/>
        <w:ind w:left="1134" w:firstLine="284"/>
        <w:jc w:val="both"/>
        <w:rPr>
          <w:rFonts w:ascii="Times New Roman" w:hAnsi="Times New Roman"/>
          <w:sz w:val="24"/>
          <w:szCs w:val="24"/>
        </w:rPr>
      </w:pPr>
      <m:oMathPara>
        <m:oMath>
          <m:r>
            <m:rPr>
              <m:sty m:val="p"/>
            </m:rPr>
            <w:rPr>
              <w:rFonts w:ascii="Cambria Math" w:hAnsi="Times New Roman"/>
              <w:sz w:val="24"/>
              <w:szCs w:val="24"/>
            </w:rPr>
            <m:t>ROA</m:t>
          </m:r>
          <m:r>
            <w:rPr>
              <w:rFonts w:ascii="Cambria Math" w:hAnsi="Times New Roman"/>
              <w:sz w:val="24"/>
              <w:szCs w:val="24"/>
            </w:rPr>
            <m:t>=</m:t>
          </m:r>
          <m:f>
            <m:fPr>
              <m:ctrlPr>
                <w:rPr>
                  <w:rFonts w:ascii="Cambria Math" w:hAnsi="Times New Roman"/>
                  <w:i/>
                  <w:sz w:val="24"/>
                  <w:szCs w:val="24"/>
                </w:rPr>
              </m:ctrlPr>
            </m:fPr>
            <m:num>
              <m:r>
                <m:rPr>
                  <m:sty m:val="p"/>
                </m:rPr>
                <w:rPr>
                  <w:rFonts w:ascii="Cambria Math" w:hAnsi="Times New Roman"/>
                  <w:sz w:val="24"/>
                  <w:szCs w:val="24"/>
                </w:rPr>
                <m:t>Laba Bersih</m:t>
              </m:r>
              <m:r>
                <w:rPr>
                  <w:rFonts w:ascii="Cambria Math" w:hAnsi="Times New Roman"/>
                  <w:sz w:val="24"/>
                  <w:szCs w:val="24"/>
                </w:rPr>
                <m:t xml:space="preserve"> </m:t>
              </m:r>
            </m:num>
            <m:den>
              <m:r>
                <m:rPr>
                  <m:sty m:val="p"/>
                </m:rPr>
                <w:rPr>
                  <w:rFonts w:ascii="Cambria Math" w:hAnsi="Times New Roman"/>
                  <w:sz w:val="24"/>
                  <w:szCs w:val="24"/>
                </w:rPr>
                <m:t>Total Aset</m:t>
              </m:r>
            </m:den>
          </m:f>
        </m:oMath>
      </m:oMathPara>
    </w:p>
    <w:p w:rsidR="000A2656" w:rsidRPr="00A075B7" w:rsidRDefault="000A2656" w:rsidP="000A2656">
      <w:pPr>
        <w:pStyle w:val="ListParagraph"/>
        <w:spacing w:line="480" w:lineRule="auto"/>
        <w:ind w:left="1134" w:firstLine="284"/>
        <w:jc w:val="both"/>
        <w:rPr>
          <w:rFonts w:ascii="Times New Roman" w:hAnsi="Times New Roman"/>
          <w:sz w:val="24"/>
          <w:szCs w:val="24"/>
        </w:rPr>
      </w:pPr>
    </w:p>
    <w:p w:rsidR="00FD72C2" w:rsidRDefault="00FD72C2">
      <w:pPr>
        <w:spacing w:after="0" w:line="480" w:lineRule="auto"/>
        <w:jc w:val="both"/>
        <w:rPr>
          <w:rFonts w:ascii="Times New Roman" w:hAnsi="Times New Roman"/>
          <w:sz w:val="24"/>
          <w:szCs w:val="24"/>
        </w:rPr>
      </w:pPr>
      <w:r>
        <w:rPr>
          <w:rFonts w:ascii="Times New Roman" w:hAnsi="Times New Roman"/>
          <w:sz w:val="24"/>
          <w:szCs w:val="24"/>
        </w:rPr>
        <w:br w:type="page"/>
      </w:r>
    </w:p>
    <w:p w:rsidR="000A2656" w:rsidRPr="00A075B7" w:rsidRDefault="000A2656" w:rsidP="00CD7BCF">
      <w:pPr>
        <w:pStyle w:val="ListParagraph"/>
        <w:numPr>
          <w:ilvl w:val="7"/>
          <w:numId w:val="7"/>
        </w:numPr>
        <w:spacing w:line="480" w:lineRule="auto"/>
        <w:ind w:left="1276" w:hanging="567"/>
        <w:jc w:val="both"/>
        <w:rPr>
          <w:rFonts w:ascii="Times New Roman" w:hAnsi="Times New Roman"/>
          <w:sz w:val="24"/>
          <w:szCs w:val="24"/>
        </w:rPr>
      </w:pPr>
      <w:r w:rsidRPr="00A075B7">
        <w:rPr>
          <w:rFonts w:ascii="Times New Roman" w:hAnsi="Times New Roman"/>
          <w:sz w:val="24"/>
          <w:szCs w:val="24"/>
        </w:rPr>
        <w:lastRenderedPageBreak/>
        <w:t>Hasil Pengembalian atas Ekuitas (</w:t>
      </w:r>
      <w:r w:rsidRPr="00A075B7">
        <w:rPr>
          <w:rFonts w:ascii="Times New Roman" w:hAnsi="Times New Roman"/>
          <w:i/>
          <w:sz w:val="24"/>
          <w:szCs w:val="24"/>
        </w:rPr>
        <w:t>Return on Equity</w:t>
      </w:r>
      <w:r w:rsidRPr="00A075B7">
        <w:rPr>
          <w:rFonts w:ascii="Times New Roman" w:hAnsi="Times New Roman"/>
          <w:sz w:val="24"/>
          <w:szCs w:val="24"/>
        </w:rPr>
        <w:t>)</w:t>
      </w:r>
    </w:p>
    <w:p w:rsidR="000A2656" w:rsidRPr="00A075B7" w:rsidRDefault="000A2656" w:rsidP="00504C55">
      <w:pPr>
        <w:pStyle w:val="ListParagraph"/>
        <w:spacing w:line="480" w:lineRule="auto"/>
        <w:ind w:left="1276" w:firstLine="589"/>
        <w:jc w:val="both"/>
        <w:rPr>
          <w:rFonts w:ascii="Times New Roman" w:hAnsi="Times New Roman"/>
          <w:sz w:val="24"/>
          <w:szCs w:val="24"/>
        </w:rPr>
      </w:pPr>
      <w:r w:rsidRPr="00A075B7">
        <w:rPr>
          <w:rFonts w:ascii="Times New Roman" w:hAnsi="Times New Roman"/>
          <w:sz w:val="24"/>
          <w:szCs w:val="24"/>
        </w:rPr>
        <w:t>Hasil pengembalian atas Ekuitas merupakan rasio yang menunjukan seberapa besar kontribusi ekuitas dalam menciptakan laba bersih. Dengan kata lain, rasio ini digunakan untuk mengukur seberapa besar jumlah laba bersih yang akan dihasilkan dari setiap rupiah dana yang tertanam dalam total ekuitas.</w:t>
      </w:r>
    </w:p>
    <w:p w:rsidR="000A2656" w:rsidRPr="00A075B7" w:rsidRDefault="000A2656" w:rsidP="00504C55">
      <w:pPr>
        <w:pStyle w:val="ListParagraph"/>
        <w:spacing w:line="480" w:lineRule="auto"/>
        <w:ind w:left="1276" w:firstLine="589"/>
        <w:jc w:val="both"/>
        <w:rPr>
          <w:rFonts w:ascii="Times New Roman" w:hAnsi="Times New Roman"/>
          <w:sz w:val="24"/>
          <w:szCs w:val="24"/>
        </w:rPr>
      </w:pPr>
      <w:r w:rsidRPr="00A075B7">
        <w:rPr>
          <w:rFonts w:ascii="Times New Roman" w:hAnsi="Times New Roman"/>
          <w:sz w:val="24"/>
          <w:szCs w:val="24"/>
        </w:rPr>
        <w:t>Berikut adalah rumus yang digunakan untuk menghitung hasil pengembalian atas ekuitas:</w:t>
      </w:r>
    </w:p>
    <w:p w:rsidR="000A2656" w:rsidRPr="0060031D" w:rsidRDefault="0060031D" w:rsidP="000A2656">
      <w:pPr>
        <w:pStyle w:val="ListParagraph"/>
        <w:spacing w:line="480" w:lineRule="auto"/>
        <w:ind w:left="1134" w:firstLine="731"/>
        <w:jc w:val="both"/>
        <w:rPr>
          <w:rFonts w:ascii="Times New Roman" w:hAnsi="Times New Roman"/>
          <w:sz w:val="24"/>
          <w:szCs w:val="24"/>
        </w:rPr>
      </w:pPr>
      <m:oMathPara>
        <m:oMath>
          <m:r>
            <m:rPr>
              <m:sty m:val="p"/>
            </m:rPr>
            <w:rPr>
              <w:rFonts w:ascii="Cambria Math" w:hAnsi="Times New Roman"/>
              <w:sz w:val="24"/>
              <w:szCs w:val="24"/>
            </w:rPr>
            <m:t>ROE</m:t>
          </m:r>
          <m:r>
            <w:rPr>
              <w:rFonts w:ascii="Cambria Math" w:hAnsi="Times New Roman"/>
              <w:sz w:val="24"/>
              <w:szCs w:val="24"/>
            </w:rPr>
            <m:t>=</m:t>
          </m:r>
          <m:f>
            <m:fPr>
              <m:ctrlPr>
                <w:rPr>
                  <w:rFonts w:ascii="Cambria Math" w:hAnsi="Times New Roman"/>
                  <w:i/>
                  <w:sz w:val="24"/>
                  <w:szCs w:val="24"/>
                </w:rPr>
              </m:ctrlPr>
            </m:fPr>
            <m:num>
              <m:r>
                <m:rPr>
                  <m:sty m:val="p"/>
                </m:rPr>
                <w:rPr>
                  <w:rFonts w:ascii="Cambria Math" w:hAnsi="Times New Roman"/>
                  <w:sz w:val="24"/>
                  <w:szCs w:val="24"/>
                </w:rPr>
                <m:t>Laba Bersih</m:t>
              </m:r>
              <m:r>
                <w:rPr>
                  <w:rFonts w:ascii="Cambria Math" w:hAnsi="Times New Roman"/>
                  <w:sz w:val="24"/>
                  <w:szCs w:val="24"/>
                </w:rPr>
                <m:t xml:space="preserve"> </m:t>
              </m:r>
            </m:num>
            <m:den>
              <m:r>
                <m:rPr>
                  <m:sty m:val="p"/>
                </m:rPr>
                <w:rPr>
                  <w:rFonts w:ascii="Cambria Math" w:hAnsi="Times New Roman"/>
                  <w:sz w:val="24"/>
                  <w:szCs w:val="24"/>
                </w:rPr>
                <m:t>Total Ekuitas</m:t>
              </m:r>
            </m:den>
          </m:f>
        </m:oMath>
      </m:oMathPara>
    </w:p>
    <w:p w:rsidR="000A2656" w:rsidRPr="00A075B7" w:rsidRDefault="000A2656" w:rsidP="000A2656">
      <w:pPr>
        <w:pStyle w:val="ListParagraph"/>
        <w:spacing w:line="480" w:lineRule="auto"/>
        <w:ind w:left="1134" w:firstLine="731"/>
        <w:jc w:val="both"/>
        <w:rPr>
          <w:rFonts w:ascii="Times New Roman" w:hAnsi="Times New Roman"/>
          <w:sz w:val="24"/>
          <w:szCs w:val="24"/>
        </w:rPr>
      </w:pPr>
    </w:p>
    <w:p w:rsidR="000A2656" w:rsidRPr="00A075B7" w:rsidRDefault="000A2656" w:rsidP="00CD7BCF">
      <w:pPr>
        <w:pStyle w:val="ListParagraph"/>
        <w:numPr>
          <w:ilvl w:val="7"/>
          <w:numId w:val="7"/>
        </w:numPr>
        <w:spacing w:line="480" w:lineRule="auto"/>
        <w:ind w:left="1276" w:hanging="567"/>
        <w:jc w:val="both"/>
        <w:rPr>
          <w:rFonts w:ascii="Times New Roman" w:hAnsi="Times New Roman"/>
          <w:sz w:val="24"/>
          <w:szCs w:val="24"/>
        </w:rPr>
      </w:pPr>
      <w:r w:rsidRPr="00A075B7">
        <w:rPr>
          <w:rFonts w:ascii="Times New Roman" w:hAnsi="Times New Roman"/>
          <w:i/>
          <w:sz w:val="24"/>
          <w:szCs w:val="24"/>
        </w:rPr>
        <w:t>Margin</w:t>
      </w:r>
      <w:r w:rsidRPr="00A075B7">
        <w:rPr>
          <w:rFonts w:ascii="Times New Roman" w:hAnsi="Times New Roman"/>
          <w:sz w:val="24"/>
          <w:szCs w:val="24"/>
        </w:rPr>
        <w:t xml:space="preserve"> Laba Kotor</w:t>
      </w:r>
    </w:p>
    <w:p w:rsidR="000A2656" w:rsidRPr="00A075B7" w:rsidRDefault="000A2656" w:rsidP="00504C55">
      <w:pPr>
        <w:pStyle w:val="ListParagraph"/>
        <w:spacing w:line="480" w:lineRule="auto"/>
        <w:ind w:left="1276" w:firstLine="567"/>
        <w:jc w:val="both"/>
        <w:rPr>
          <w:rFonts w:ascii="Times New Roman" w:hAnsi="Times New Roman"/>
          <w:sz w:val="24"/>
          <w:szCs w:val="24"/>
        </w:rPr>
      </w:pPr>
      <w:r w:rsidRPr="00A075B7">
        <w:rPr>
          <w:rFonts w:ascii="Times New Roman" w:hAnsi="Times New Roman"/>
          <w:i/>
          <w:sz w:val="24"/>
          <w:szCs w:val="24"/>
        </w:rPr>
        <w:t>Margin</w:t>
      </w:r>
      <w:r w:rsidRPr="00A075B7">
        <w:rPr>
          <w:rFonts w:ascii="Times New Roman" w:hAnsi="Times New Roman"/>
          <w:sz w:val="24"/>
          <w:szCs w:val="24"/>
        </w:rPr>
        <w:t xml:space="preserve"> laba kotor merupakan rasio yang digunakan untuk mengukur besarnya persentase laba kotor atas penjualan bersih. Rasio ini dihitung dengan membagi laba kotor terhadap penjualan bersih. Laba kotor sendiri dihitung sebagai hasil pengurangan antara penjualan bersih dengan harga pokok penjualan.</w:t>
      </w:r>
    </w:p>
    <w:p w:rsidR="000A2656" w:rsidRPr="00A075B7" w:rsidRDefault="000A2656" w:rsidP="00504C55">
      <w:pPr>
        <w:pStyle w:val="ListParagraph"/>
        <w:spacing w:line="480" w:lineRule="auto"/>
        <w:ind w:left="1276" w:firstLine="567"/>
        <w:jc w:val="both"/>
        <w:rPr>
          <w:rFonts w:ascii="Times New Roman" w:hAnsi="Times New Roman"/>
          <w:sz w:val="24"/>
          <w:szCs w:val="24"/>
        </w:rPr>
      </w:pPr>
      <w:r w:rsidRPr="00A075B7">
        <w:rPr>
          <w:rFonts w:ascii="Times New Roman" w:hAnsi="Times New Roman"/>
          <w:sz w:val="24"/>
          <w:szCs w:val="24"/>
        </w:rPr>
        <w:t>Berikut adalah rumus yang digunakan untuk menghitung margin laba kotor:</w:t>
      </w:r>
    </w:p>
    <w:p w:rsidR="000A2656" w:rsidRPr="0060031D" w:rsidRDefault="0060031D" w:rsidP="000A2656">
      <w:pPr>
        <w:pStyle w:val="ListParagraph"/>
        <w:spacing w:line="480" w:lineRule="auto"/>
        <w:ind w:left="1134" w:firstLine="709"/>
        <w:jc w:val="both"/>
        <w:rPr>
          <w:rFonts w:ascii="Times New Roman" w:hAnsi="Times New Roman"/>
          <w:sz w:val="24"/>
          <w:szCs w:val="24"/>
        </w:rPr>
      </w:pPr>
      <m:oMathPara>
        <m:oMath>
          <m:r>
            <w:rPr>
              <w:rFonts w:ascii="Cambria Math" w:hAnsi="Cambria Math"/>
              <w:sz w:val="24"/>
              <w:szCs w:val="24"/>
            </w:rPr>
            <m:t>Margin</m:t>
          </m:r>
          <m:r>
            <m:rPr>
              <m:sty m:val="p"/>
            </m:rPr>
            <w:rPr>
              <w:rFonts w:ascii="Cambria Math" w:hAnsi="Times New Roman"/>
              <w:sz w:val="24"/>
              <w:szCs w:val="24"/>
            </w:rPr>
            <m:t xml:space="preserve"> laba kotor</m:t>
          </m:r>
          <m:r>
            <w:rPr>
              <w:rFonts w:ascii="Cambria Math" w:hAnsi="Times New Roman"/>
              <w:sz w:val="24"/>
              <w:szCs w:val="24"/>
            </w:rPr>
            <m:t>=</m:t>
          </m:r>
          <m:f>
            <m:fPr>
              <m:ctrlPr>
                <w:rPr>
                  <w:rFonts w:ascii="Cambria Math" w:hAnsi="Times New Roman"/>
                  <w:i/>
                  <w:sz w:val="24"/>
                  <w:szCs w:val="24"/>
                </w:rPr>
              </m:ctrlPr>
            </m:fPr>
            <m:num>
              <m:r>
                <m:rPr>
                  <m:sty m:val="p"/>
                </m:rPr>
                <w:rPr>
                  <w:rFonts w:ascii="Cambria Math" w:hAnsi="Times New Roman"/>
                  <w:sz w:val="24"/>
                  <w:szCs w:val="24"/>
                </w:rPr>
                <m:t>Laba Kotor</m:t>
              </m:r>
            </m:num>
            <m:den>
              <m:r>
                <m:rPr>
                  <m:sty m:val="p"/>
                </m:rPr>
                <w:rPr>
                  <w:rFonts w:ascii="Cambria Math" w:hAnsi="Times New Roman"/>
                  <w:sz w:val="24"/>
                  <w:szCs w:val="24"/>
                </w:rPr>
                <m:t>Penjualan Bersih</m:t>
              </m:r>
            </m:den>
          </m:f>
        </m:oMath>
      </m:oMathPara>
    </w:p>
    <w:p w:rsidR="000A2656" w:rsidRPr="00A075B7" w:rsidRDefault="000A2656" w:rsidP="000A2656">
      <w:pPr>
        <w:pStyle w:val="ListParagraph"/>
        <w:spacing w:line="480" w:lineRule="auto"/>
        <w:ind w:left="1134" w:firstLine="709"/>
        <w:jc w:val="both"/>
        <w:rPr>
          <w:rFonts w:ascii="Times New Roman" w:hAnsi="Times New Roman"/>
          <w:sz w:val="24"/>
          <w:szCs w:val="24"/>
        </w:rPr>
      </w:pPr>
    </w:p>
    <w:p w:rsidR="000A2656" w:rsidRPr="00A075B7" w:rsidRDefault="000A2656" w:rsidP="00CD7BCF">
      <w:pPr>
        <w:pStyle w:val="ListParagraph"/>
        <w:numPr>
          <w:ilvl w:val="7"/>
          <w:numId w:val="7"/>
        </w:numPr>
        <w:spacing w:line="480" w:lineRule="auto"/>
        <w:ind w:left="1276" w:hanging="567"/>
        <w:jc w:val="both"/>
        <w:rPr>
          <w:rFonts w:ascii="Times New Roman" w:hAnsi="Times New Roman"/>
          <w:sz w:val="24"/>
          <w:szCs w:val="24"/>
        </w:rPr>
      </w:pPr>
      <w:r w:rsidRPr="00A075B7">
        <w:rPr>
          <w:rFonts w:ascii="Times New Roman" w:hAnsi="Times New Roman"/>
          <w:i/>
          <w:sz w:val="24"/>
          <w:szCs w:val="24"/>
        </w:rPr>
        <w:t>Margin</w:t>
      </w:r>
      <w:r w:rsidRPr="00A075B7">
        <w:rPr>
          <w:rFonts w:ascii="Times New Roman" w:hAnsi="Times New Roman"/>
          <w:sz w:val="24"/>
          <w:szCs w:val="24"/>
        </w:rPr>
        <w:t xml:space="preserve"> Laba Operasional</w:t>
      </w:r>
    </w:p>
    <w:p w:rsidR="000A2656" w:rsidRPr="00A075B7" w:rsidRDefault="000A2656" w:rsidP="00504C55">
      <w:pPr>
        <w:pStyle w:val="ListParagraph"/>
        <w:spacing w:line="480" w:lineRule="auto"/>
        <w:ind w:left="1276" w:firstLine="567"/>
        <w:jc w:val="both"/>
        <w:rPr>
          <w:rFonts w:ascii="Times New Roman" w:hAnsi="Times New Roman"/>
          <w:sz w:val="24"/>
          <w:szCs w:val="24"/>
        </w:rPr>
      </w:pPr>
      <w:r w:rsidRPr="00A075B7">
        <w:rPr>
          <w:rFonts w:ascii="Times New Roman" w:hAnsi="Times New Roman"/>
          <w:i/>
          <w:sz w:val="24"/>
          <w:szCs w:val="24"/>
        </w:rPr>
        <w:t>Margin</w:t>
      </w:r>
      <w:r w:rsidRPr="00A075B7">
        <w:rPr>
          <w:rFonts w:ascii="Times New Roman" w:hAnsi="Times New Roman"/>
          <w:sz w:val="24"/>
          <w:szCs w:val="24"/>
        </w:rPr>
        <w:t xml:space="preserve"> laba operasional merupakan rasio yang digunakan untuk mengukur besarnya persentase laba operasional atas penjualan bersih. Rasio ini dihitung dengan membagi laba operasional terhadap penjualan bersih. </w:t>
      </w:r>
      <w:r w:rsidRPr="00A075B7">
        <w:rPr>
          <w:rFonts w:ascii="Times New Roman" w:hAnsi="Times New Roman"/>
          <w:sz w:val="24"/>
          <w:szCs w:val="24"/>
        </w:rPr>
        <w:lastRenderedPageBreak/>
        <w:t>Laba operasional sendiri dihitung sebagai hasil pengurangan antara laba kotor dengan beban operasional, yang terdiri dari beban penjualan maupun beban umum dan administrasi.</w:t>
      </w:r>
    </w:p>
    <w:p w:rsidR="000A2656" w:rsidRPr="00A075B7" w:rsidRDefault="000A2656" w:rsidP="00504C55">
      <w:pPr>
        <w:pStyle w:val="ListParagraph"/>
        <w:spacing w:line="480" w:lineRule="auto"/>
        <w:ind w:left="1276" w:firstLine="567"/>
        <w:jc w:val="both"/>
        <w:rPr>
          <w:rFonts w:ascii="Times New Roman" w:hAnsi="Times New Roman"/>
          <w:sz w:val="24"/>
          <w:szCs w:val="24"/>
        </w:rPr>
      </w:pPr>
      <w:r w:rsidRPr="00A075B7">
        <w:rPr>
          <w:rFonts w:ascii="Times New Roman" w:hAnsi="Times New Roman"/>
          <w:sz w:val="24"/>
          <w:szCs w:val="24"/>
        </w:rPr>
        <w:t xml:space="preserve">Berikut adalah rumus yang digunakan untuk menghitung </w:t>
      </w:r>
      <w:r w:rsidRPr="00A075B7">
        <w:rPr>
          <w:rFonts w:ascii="Times New Roman" w:hAnsi="Times New Roman"/>
          <w:i/>
          <w:sz w:val="24"/>
          <w:szCs w:val="24"/>
        </w:rPr>
        <w:t>margin</w:t>
      </w:r>
      <w:r w:rsidRPr="00A075B7">
        <w:rPr>
          <w:rFonts w:ascii="Times New Roman" w:hAnsi="Times New Roman"/>
          <w:sz w:val="24"/>
          <w:szCs w:val="24"/>
        </w:rPr>
        <w:t xml:space="preserve"> laba operasional:</w:t>
      </w:r>
    </w:p>
    <w:p w:rsidR="000A2656" w:rsidRPr="0060031D" w:rsidRDefault="0060031D" w:rsidP="000A2656">
      <w:pPr>
        <w:pStyle w:val="ListParagraph"/>
        <w:spacing w:line="480" w:lineRule="auto"/>
        <w:ind w:left="1134" w:firstLine="709"/>
        <w:jc w:val="both"/>
        <w:rPr>
          <w:rFonts w:ascii="Times New Roman" w:hAnsi="Times New Roman"/>
          <w:sz w:val="24"/>
          <w:szCs w:val="24"/>
        </w:rPr>
      </w:pPr>
      <m:oMathPara>
        <m:oMath>
          <m:r>
            <w:rPr>
              <w:rFonts w:ascii="Cambria Math" w:hAnsi="Cambria Math"/>
              <w:sz w:val="24"/>
              <w:szCs w:val="24"/>
            </w:rPr>
            <m:t>Margin</m:t>
          </m:r>
          <m:r>
            <m:rPr>
              <m:sty m:val="p"/>
            </m:rPr>
            <w:rPr>
              <w:rFonts w:ascii="Cambria Math" w:hAnsi="Times New Roman"/>
              <w:sz w:val="24"/>
              <w:szCs w:val="24"/>
            </w:rPr>
            <m:t xml:space="preserve"> laba operasional</m:t>
          </m:r>
          <m:r>
            <w:rPr>
              <w:rFonts w:ascii="Cambria Math" w:hAnsi="Times New Roman"/>
              <w:sz w:val="24"/>
              <w:szCs w:val="24"/>
            </w:rPr>
            <m:t>=</m:t>
          </m:r>
          <m:f>
            <m:fPr>
              <m:ctrlPr>
                <w:rPr>
                  <w:rFonts w:ascii="Cambria Math" w:hAnsi="Times New Roman"/>
                  <w:i/>
                  <w:sz w:val="24"/>
                  <w:szCs w:val="24"/>
                </w:rPr>
              </m:ctrlPr>
            </m:fPr>
            <m:num>
              <m:r>
                <m:rPr>
                  <m:sty m:val="p"/>
                </m:rPr>
                <w:rPr>
                  <w:rFonts w:ascii="Cambria Math" w:hAnsi="Times New Roman"/>
                  <w:sz w:val="24"/>
                  <w:szCs w:val="24"/>
                </w:rPr>
                <m:t>Laba Operasional</m:t>
              </m:r>
            </m:num>
            <m:den>
              <m:r>
                <m:rPr>
                  <m:sty m:val="p"/>
                </m:rPr>
                <w:rPr>
                  <w:rFonts w:ascii="Cambria Math" w:hAnsi="Times New Roman"/>
                  <w:sz w:val="24"/>
                  <w:szCs w:val="24"/>
                </w:rPr>
                <m:t>Penjualan Bersih</m:t>
              </m:r>
            </m:den>
          </m:f>
        </m:oMath>
      </m:oMathPara>
    </w:p>
    <w:p w:rsidR="000A2656" w:rsidRPr="00A075B7" w:rsidRDefault="000A2656" w:rsidP="00CD7BCF">
      <w:pPr>
        <w:pStyle w:val="ListParagraph"/>
        <w:numPr>
          <w:ilvl w:val="7"/>
          <w:numId w:val="7"/>
        </w:numPr>
        <w:spacing w:line="480" w:lineRule="auto"/>
        <w:ind w:left="1276" w:hanging="567"/>
        <w:jc w:val="both"/>
        <w:rPr>
          <w:rFonts w:ascii="Times New Roman" w:hAnsi="Times New Roman"/>
          <w:sz w:val="24"/>
          <w:szCs w:val="24"/>
        </w:rPr>
      </w:pPr>
      <w:r w:rsidRPr="00A075B7">
        <w:rPr>
          <w:rFonts w:ascii="Times New Roman" w:hAnsi="Times New Roman"/>
          <w:i/>
          <w:sz w:val="24"/>
          <w:szCs w:val="24"/>
        </w:rPr>
        <w:t>Margin</w:t>
      </w:r>
      <w:r w:rsidRPr="00A075B7">
        <w:rPr>
          <w:rFonts w:ascii="Times New Roman" w:hAnsi="Times New Roman"/>
          <w:sz w:val="24"/>
          <w:szCs w:val="24"/>
        </w:rPr>
        <w:t xml:space="preserve"> Laba Bersih</w:t>
      </w:r>
    </w:p>
    <w:p w:rsidR="000A2656" w:rsidRPr="00A075B7" w:rsidRDefault="000A2656" w:rsidP="00504C55">
      <w:pPr>
        <w:pStyle w:val="ListParagraph"/>
        <w:spacing w:line="480" w:lineRule="auto"/>
        <w:ind w:left="1276" w:firstLine="567"/>
        <w:jc w:val="both"/>
        <w:rPr>
          <w:rFonts w:ascii="Times New Roman" w:hAnsi="Times New Roman"/>
          <w:sz w:val="24"/>
          <w:szCs w:val="24"/>
        </w:rPr>
      </w:pPr>
      <w:r w:rsidRPr="00A075B7">
        <w:rPr>
          <w:rFonts w:ascii="Times New Roman" w:hAnsi="Times New Roman"/>
          <w:i/>
          <w:sz w:val="24"/>
          <w:szCs w:val="24"/>
        </w:rPr>
        <w:t>Margin</w:t>
      </w:r>
      <w:r w:rsidRPr="00A075B7">
        <w:rPr>
          <w:rFonts w:ascii="Times New Roman" w:hAnsi="Times New Roman"/>
          <w:sz w:val="24"/>
          <w:szCs w:val="24"/>
        </w:rPr>
        <w:t xml:space="preserve"> laba bersih merupakan rasio yang digunakan untuk mengukur besarnya persentase laba bersih atas penjualan bersih. Rasio ini dihitung dengan membagi laba bersih terhadap penjualan bersih. Laba bersih sendiri dihitung sebagai hasil pengurangan antara laba sebelum pajak penghasilan dengan beban pajak penghasilan. Yang dimaksud dengan laba sebelum pajak penghasilan adalah laba operasional ditambah pendapatan dan keuntungan lain-lain, lalu dikurangi dengan beban atau kerugian lain-lain.</w:t>
      </w:r>
    </w:p>
    <w:p w:rsidR="000A2656" w:rsidRPr="00A075B7" w:rsidRDefault="000A2656" w:rsidP="00504C55">
      <w:pPr>
        <w:pStyle w:val="ListParagraph"/>
        <w:spacing w:before="240" w:after="0" w:line="480" w:lineRule="auto"/>
        <w:ind w:left="1276" w:firstLine="567"/>
        <w:jc w:val="both"/>
        <w:rPr>
          <w:rFonts w:ascii="Times New Roman" w:hAnsi="Times New Roman"/>
          <w:sz w:val="24"/>
          <w:szCs w:val="24"/>
        </w:rPr>
      </w:pPr>
      <w:r w:rsidRPr="00A075B7">
        <w:rPr>
          <w:rFonts w:ascii="Times New Roman" w:hAnsi="Times New Roman"/>
          <w:sz w:val="24"/>
          <w:szCs w:val="24"/>
        </w:rPr>
        <w:t xml:space="preserve">Berikut adalah rumus yang digunakan untuk menghitung </w:t>
      </w:r>
      <w:r w:rsidRPr="00A075B7">
        <w:rPr>
          <w:rFonts w:ascii="Times New Roman" w:hAnsi="Times New Roman"/>
          <w:i/>
          <w:sz w:val="24"/>
          <w:szCs w:val="24"/>
        </w:rPr>
        <w:t xml:space="preserve">margin </w:t>
      </w:r>
      <w:r w:rsidRPr="00A075B7">
        <w:rPr>
          <w:rFonts w:ascii="Times New Roman" w:hAnsi="Times New Roman"/>
          <w:sz w:val="24"/>
          <w:szCs w:val="24"/>
        </w:rPr>
        <w:t>laba bersih:</w:t>
      </w:r>
      <w:r w:rsidRPr="00A075B7">
        <w:rPr>
          <w:rFonts w:ascii="Times New Roman" w:hAnsi="Times New Roman"/>
          <w:sz w:val="24"/>
          <w:szCs w:val="24"/>
        </w:rPr>
        <w:br/>
      </w:r>
      <m:oMathPara>
        <m:oMath>
          <m:r>
            <w:rPr>
              <w:rFonts w:ascii="Cambria Math" w:hAnsi="Cambria Math"/>
              <w:sz w:val="24"/>
              <w:szCs w:val="24"/>
            </w:rPr>
            <m:t>Margin</m:t>
          </m:r>
          <m:r>
            <m:rPr>
              <m:sty m:val="p"/>
            </m:rPr>
            <w:rPr>
              <w:rFonts w:ascii="Cambria Math" w:hAnsi="Times New Roman"/>
              <w:sz w:val="24"/>
              <w:szCs w:val="24"/>
            </w:rPr>
            <m:t xml:space="preserve"> laba bersih</m:t>
          </m:r>
          <m:r>
            <w:rPr>
              <w:rFonts w:ascii="Cambria Math" w:hAnsi="Times New Roman"/>
              <w:sz w:val="24"/>
              <w:szCs w:val="24"/>
            </w:rPr>
            <m:t>=</m:t>
          </m:r>
          <m:f>
            <m:fPr>
              <m:ctrlPr>
                <w:rPr>
                  <w:rFonts w:ascii="Cambria Math" w:hAnsi="Times New Roman"/>
                  <w:i/>
                  <w:sz w:val="24"/>
                  <w:szCs w:val="24"/>
                </w:rPr>
              </m:ctrlPr>
            </m:fPr>
            <m:num>
              <m:r>
                <m:rPr>
                  <m:sty m:val="p"/>
                </m:rPr>
                <w:rPr>
                  <w:rFonts w:ascii="Cambria Math" w:hAnsi="Times New Roman"/>
                  <w:sz w:val="24"/>
                  <w:szCs w:val="24"/>
                </w:rPr>
                <m:t>Laba Bersih</m:t>
              </m:r>
            </m:num>
            <m:den>
              <m:r>
                <m:rPr>
                  <m:sty m:val="p"/>
                </m:rPr>
                <w:rPr>
                  <w:rFonts w:ascii="Cambria Math" w:hAnsi="Times New Roman"/>
                  <w:sz w:val="24"/>
                  <w:szCs w:val="24"/>
                </w:rPr>
                <m:t>Penjualan Bersih</m:t>
              </m:r>
            </m:den>
          </m:f>
        </m:oMath>
      </m:oMathPara>
    </w:p>
    <w:p w:rsidR="000A2656" w:rsidRPr="00A075B7" w:rsidRDefault="000A2656" w:rsidP="000A2656">
      <w:pPr>
        <w:pStyle w:val="ListParagraph"/>
        <w:spacing w:before="240" w:after="0" w:line="480" w:lineRule="auto"/>
        <w:ind w:left="1134" w:firstLine="709"/>
        <w:jc w:val="both"/>
        <w:rPr>
          <w:rFonts w:ascii="Times New Roman" w:hAnsi="Times New Roman"/>
          <w:sz w:val="24"/>
          <w:szCs w:val="24"/>
        </w:rPr>
      </w:pPr>
    </w:p>
    <w:p w:rsidR="000A2656" w:rsidRDefault="000A2656" w:rsidP="00504C55">
      <w:pPr>
        <w:pStyle w:val="ListParagraph"/>
        <w:spacing w:before="240" w:after="0" w:line="480" w:lineRule="auto"/>
        <w:ind w:left="709" w:firstLine="709"/>
        <w:jc w:val="both"/>
        <w:rPr>
          <w:rFonts w:ascii="Times New Roman" w:hAnsi="Times New Roman"/>
          <w:sz w:val="24"/>
          <w:szCs w:val="24"/>
        </w:rPr>
      </w:pPr>
      <w:r w:rsidRPr="00A075B7">
        <w:rPr>
          <w:rFonts w:ascii="Times New Roman" w:hAnsi="Times New Roman"/>
          <w:sz w:val="24"/>
          <w:szCs w:val="24"/>
        </w:rPr>
        <w:t>Didalam penelitian ini, profitabilitas dari perusahaan diproksikan dengan menggunakan hasil pengembalian atas aset (</w:t>
      </w:r>
      <w:r w:rsidRPr="00A075B7">
        <w:rPr>
          <w:rFonts w:ascii="Times New Roman" w:hAnsi="Times New Roman"/>
          <w:i/>
          <w:sz w:val="24"/>
          <w:szCs w:val="24"/>
        </w:rPr>
        <w:t>Return on Assets</w:t>
      </w:r>
      <w:r w:rsidRPr="00A075B7">
        <w:rPr>
          <w:rFonts w:ascii="Times New Roman" w:hAnsi="Times New Roman"/>
          <w:sz w:val="24"/>
          <w:szCs w:val="24"/>
        </w:rPr>
        <w:t xml:space="preserve">). Rasio ini menunjukkan seberapa besar kontribusi aset dalam menciptakan laba bersih. Semakin tinggi hasil pengembalian atas aset berarti semakin tinggi jumlah laba bersih yang dihasilkan. Sebaliknya, semakin rendah hasil pengembalian atas aset maka semakin rendah pula jumlah laba bersih yang dihasilkan dari dana yang </w:t>
      </w:r>
      <w:r w:rsidRPr="00A075B7">
        <w:rPr>
          <w:rFonts w:ascii="Times New Roman" w:hAnsi="Times New Roman"/>
          <w:sz w:val="24"/>
          <w:szCs w:val="24"/>
        </w:rPr>
        <w:lastRenderedPageBreak/>
        <w:t xml:space="preserve">tertanam dalam total aset </w:t>
      </w:r>
      <w:r w:rsidR="00CE78F2" w:rsidRPr="00A075B7">
        <w:rPr>
          <w:rFonts w:ascii="Times New Roman" w:hAnsi="Times New Roman"/>
          <w:sz w:val="24"/>
          <w:szCs w:val="24"/>
        </w:rPr>
        <w:fldChar w:fldCharType="begin" w:fldLock="1"/>
      </w:r>
      <w:r w:rsidR="00AC5512" w:rsidRPr="00A075B7">
        <w:rPr>
          <w:rFonts w:ascii="Times New Roman" w:hAnsi="Times New Roman"/>
          <w:sz w:val="24"/>
          <w:szCs w:val="24"/>
        </w:rPr>
        <w:instrText>ADDIN CSL_CITATION {"citationItems":[{"id":"ITEM-1","itemData":{"author":[{"dropping-particle":"","family":"Hery, SE., M.Si., CRP.","given":"RSA.","non-dropping-particle":"","parse-names":false,"suffix":""}],"id":"ITEM-1","issued":{"date-parts":[["2016"]]},"number-of-pages":"193-200","title":"Analisis Laporan Keuangan","type":"book"},"uris":["http://www.mendeley.com/documents/?uuid=1f49430d-37d2-4a24-82bd-01da9f6c1296"]}],"mendeley":{"formattedCitation":"(Hery, SE., M.Si., CRP., 2016)","manualFormatting":"Hery (2016:193)","plainTextFormattedCitation":"(Hery, SE., M.Si., CRP., 2016)","previouslyFormattedCitation":"(Hery, SE., M.Si., CRP., 2016b)"},"properties":{"noteIndex":0},"schema":"https://github.com/citation-style-language/schema/raw/master/csl-citation.json"}</w:instrText>
      </w:r>
      <w:r w:rsidR="00CE78F2" w:rsidRPr="00A075B7">
        <w:rPr>
          <w:rFonts w:ascii="Times New Roman" w:hAnsi="Times New Roman"/>
          <w:sz w:val="24"/>
          <w:szCs w:val="24"/>
        </w:rPr>
        <w:fldChar w:fldCharType="separate"/>
      </w:r>
      <w:r w:rsidRPr="00A075B7">
        <w:rPr>
          <w:rFonts w:ascii="Times New Roman" w:hAnsi="Times New Roman"/>
          <w:noProof/>
          <w:sz w:val="24"/>
          <w:szCs w:val="24"/>
        </w:rPr>
        <w:t>Hery (2016:193)</w:t>
      </w:r>
      <w:r w:rsidR="00CE78F2" w:rsidRPr="00A075B7">
        <w:rPr>
          <w:rFonts w:ascii="Times New Roman" w:hAnsi="Times New Roman"/>
          <w:sz w:val="24"/>
          <w:szCs w:val="24"/>
        </w:rPr>
        <w:fldChar w:fldCharType="end"/>
      </w:r>
      <w:r w:rsidRPr="00A075B7">
        <w:rPr>
          <w:rFonts w:ascii="Times New Roman" w:hAnsi="Times New Roman"/>
          <w:sz w:val="24"/>
          <w:szCs w:val="24"/>
        </w:rPr>
        <w:t xml:space="preserve">. Penggunaan ROA dalam penelitian ini karena ROA memiliki keunggulan, ROA merupakan indikator pengukuran yang komprehensif untuk melihat keadaan perusahaan berdasarkan laporan keuangan yang ada karena meliputi unsur yang ada di </w:t>
      </w:r>
      <w:r w:rsidRPr="00A075B7">
        <w:rPr>
          <w:rFonts w:ascii="Times New Roman" w:hAnsi="Times New Roman"/>
          <w:i/>
          <w:sz w:val="24"/>
          <w:szCs w:val="24"/>
        </w:rPr>
        <w:t xml:space="preserve">Balance Sheet </w:t>
      </w:r>
      <w:r w:rsidRPr="00A075B7">
        <w:rPr>
          <w:rFonts w:ascii="Times New Roman" w:hAnsi="Times New Roman"/>
          <w:sz w:val="24"/>
          <w:szCs w:val="24"/>
        </w:rPr>
        <w:t xml:space="preserve">dan </w:t>
      </w:r>
      <w:r w:rsidRPr="00A075B7">
        <w:rPr>
          <w:rFonts w:ascii="Times New Roman" w:hAnsi="Times New Roman"/>
          <w:i/>
          <w:sz w:val="24"/>
          <w:szCs w:val="24"/>
        </w:rPr>
        <w:t>Income Statement</w:t>
      </w:r>
      <w:r w:rsidRPr="00A075B7">
        <w:rPr>
          <w:rFonts w:ascii="Times New Roman" w:hAnsi="Times New Roman"/>
          <w:sz w:val="24"/>
          <w:szCs w:val="24"/>
        </w:rPr>
        <w:t>.</w:t>
      </w:r>
    </w:p>
    <w:p w:rsidR="0060031D" w:rsidRPr="0060031D" w:rsidRDefault="0060031D" w:rsidP="00504C55">
      <w:pPr>
        <w:pStyle w:val="ListParagraph"/>
        <w:spacing w:before="240" w:after="0" w:line="480" w:lineRule="auto"/>
        <w:ind w:left="709" w:firstLine="709"/>
        <w:jc w:val="both"/>
        <w:rPr>
          <w:rFonts w:ascii="Times New Roman" w:hAnsi="Times New Roman"/>
          <w:sz w:val="16"/>
          <w:szCs w:val="24"/>
        </w:rPr>
      </w:pPr>
    </w:p>
    <w:p w:rsidR="000A2656" w:rsidRPr="0060031D" w:rsidRDefault="000A2656" w:rsidP="00CD7BCF">
      <w:pPr>
        <w:pStyle w:val="Heading3"/>
        <w:numPr>
          <w:ilvl w:val="0"/>
          <w:numId w:val="6"/>
        </w:numPr>
        <w:spacing w:before="240" w:after="240" w:line="480" w:lineRule="auto"/>
        <w:rPr>
          <w:rFonts w:cs="Times New Roman"/>
          <w:szCs w:val="24"/>
        </w:rPr>
      </w:pPr>
      <w:bookmarkStart w:id="46" w:name="_Toc16765703"/>
      <w:bookmarkStart w:id="47" w:name="_Toc16766482"/>
      <w:bookmarkStart w:id="48" w:name="_Toc16766879"/>
      <w:bookmarkStart w:id="49" w:name="_Toc16768542"/>
      <w:r w:rsidRPr="0060031D">
        <w:rPr>
          <w:rFonts w:cs="Times New Roman"/>
          <w:i/>
          <w:szCs w:val="24"/>
        </w:rPr>
        <w:t>Leverage</w:t>
      </w:r>
      <w:bookmarkEnd w:id="43"/>
      <w:bookmarkEnd w:id="44"/>
      <w:bookmarkEnd w:id="45"/>
      <w:bookmarkEnd w:id="46"/>
      <w:bookmarkEnd w:id="47"/>
      <w:bookmarkEnd w:id="48"/>
      <w:bookmarkEnd w:id="49"/>
    </w:p>
    <w:p w:rsidR="000A2656" w:rsidRPr="00A075B7" w:rsidRDefault="000A2656" w:rsidP="00504C55">
      <w:pPr>
        <w:pStyle w:val="ListParagraph"/>
        <w:spacing w:after="240" w:line="480" w:lineRule="auto"/>
        <w:ind w:firstLine="720"/>
        <w:jc w:val="both"/>
        <w:rPr>
          <w:rStyle w:val="fontstyle01"/>
        </w:rPr>
      </w:pPr>
      <w:r w:rsidRPr="00A075B7">
        <w:rPr>
          <w:rFonts w:ascii="Times New Roman" w:hAnsi="Times New Roman"/>
          <w:sz w:val="24"/>
          <w:szCs w:val="24"/>
        </w:rPr>
        <w:t xml:space="preserve">Menurut </w:t>
      </w:r>
      <w:r w:rsidR="00CE78F2" w:rsidRPr="00A075B7">
        <w:rPr>
          <w:rFonts w:ascii="Times New Roman" w:hAnsi="Times New Roman"/>
          <w:sz w:val="24"/>
          <w:szCs w:val="24"/>
        </w:rPr>
        <w:fldChar w:fldCharType="begin" w:fldLock="1"/>
      </w:r>
      <w:r w:rsidRPr="00A075B7">
        <w:rPr>
          <w:rFonts w:ascii="Times New Roman" w:hAnsi="Times New Roman"/>
          <w:sz w:val="24"/>
          <w:szCs w:val="24"/>
        </w:rPr>
        <w:instrText>ADDIN CSL_CITATION {"citationItems":[{"id":"ITEM-1","itemData":{"author":[{"dropping-particle":"","family":"Dr. Kasmir","given":"","non-dropping-particle":"","parse-names":false,"suffix":""}],"id":"ITEM-1","issued":{"date-parts":[["2015"]]},"number-of-pages":"121","title":"Analisis Laporan Keuangan","type":"book"},"uris":["http://www.mendeley.com/documents/?uuid=150fcfdf-f7a4-4989-94e0-a75751f2b263"]}],"mendeley":{"formattedCitation":"(Dr. Kasmir, 2015)","manualFormatting":"Kasmir (2015:151)","plainTextFormattedCitation":"(Dr. Kasmir, 2015)","previouslyFormattedCitation":"(Dr. Kasmir, 2015)"},"properties":{"noteIndex":0},"schema":"https://github.com/citation-style-language/schema/raw/master/csl-citation.json"}</w:instrText>
      </w:r>
      <w:r w:rsidR="00CE78F2" w:rsidRPr="00A075B7">
        <w:rPr>
          <w:rFonts w:ascii="Times New Roman" w:hAnsi="Times New Roman"/>
          <w:sz w:val="24"/>
          <w:szCs w:val="24"/>
        </w:rPr>
        <w:fldChar w:fldCharType="separate"/>
      </w:r>
      <w:r w:rsidRPr="00A075B7">
        <w:rPr>
          <w:rFonts w:ascii="Times New Roman" w:hAnsi="Times New Roman"/>
          <w:noProof/>
          <w:sz w:val="24"/>
          <w:szCs w:val="24"/>
        </w:rPr>
        <w:t>Kasmir (2015:151)</w:t>
      </w:r>
      <w:r w:rsidR="00CE78F2" w:rsidRPr="00A075B7">
        <w:rPr>
          <w:rFonts w:ascii="Times New Roman" w:hAnsi="Times New Roman"/>
          <w:sz w:val="24"/>
          <w:szCs w:val="24"/>
        </w:rPr>
        <w:fldChar w:fldCharType="end"/>
      </w:r>
      <w:r w:rsidR="00F65F12">
        <w:rPr>
          <w:rFonts w:ascii="Times New Roman" w:hAnsi="Times New Roman"/>
          <w:sz w:val="24"/>
          <w:szCs w:val="24"/>
        </w:rPr>
        <w:t>,</w:t>
      </w:r>
      <w:r w:rsidRPr="00A075B7">
        <w:rPr>
          <w:rFonts w:ascii="Times New Roman" w:hAnsi="Times New Roman"/>
          <w:sz w:val="24"/>
          <w:szCs w:val="24"/>
        </w:rPr>
        <w:t xml:space="preserve"> </w:t>
      </w:r>
      <w:r w:rsidRPr="00A075B7">
        <w:rPr>
          <w:rFonts w:ascii="Times New Roman" w:hAnsi="Times New Roman"/>
          <w:i/>
          <w:sz w:val="24"/>
          <w:szCs w:val="24"/>
        </w:rPr>
        <w:t>leverage</w:t>
      </w:r>
      <w:r w:rsidRPr="00A075B7">
        <w:rPr>
          <w:rFonts w:ascii="Times New Roman" w:hAnsi="Times New Roman"/>
          <w:sz w:val="24"/>
          <w:szCs w:val="24"/>
        </w:rPr>
        <w:t xml:space="preserve"> merupakan rasio yang digunakan untuk mengukur sejauh mana aktiva perusahaan dibiayai dengan hutang. Artinya berapa besar beban hutang yang ditanggung perusahaan dibandingkan dengan aktivanya. </w:t>
      </w:r>
      <w:r w:rsidRPr="00A075B7">
        <w:rPr>
          <w:rFonts w:ascii="Times New Roman" w:hAnsi="Times New Roman"/>
          <w:i/>
          <w:sz w:val="24"/>
          <w:szCs w:val="24"/>
        </w:rPr>
        <w:t>Leverage</w:t>
      </w:r>
      <w:r w:rsidRPr="00A075B7">
        <w:rPr>
          <w:rFonts w:ascii="Times New Roman" w:hAnsi="Times New Roman"/>
          <w:sz w:val="24"/>
          <w:szCs w:val="24"/>
        </w:rPr>
        <w:t xml:space="preserve"> digunakan sebagai alat ukur untuk mengukur kemampuan perusahaan dalam membayar seluruh kewajiban jangka pendek maupun jangka panjang apabila perusahaan dibubarkan. Perusahaan yang tingkat </w:t>
      </w:r>
      <w:r w:rsidRPr="00A075B7">
        <w:rPr>
          <w:rFonts w:ascii="Times New Roman" w:hAnsi="Times New Roman"/>
          <w:i/>
          <w:sz w:val="24"/>
          <w:szCs w:val="24"/>
        </w:rPr>
        <w:t>leverage</w:t>
      </w:r>
      <w:r w:rsidRPr="00A075B7">
        <w:rPr>
          <w:rFonts w:ascii="Times New Roman" w:hAnsi="Times New Roman"/>
          <w:sz w:val="24"/>
          <w:szCs w:val="24"/>
        </w:rPr>
        <w:t xml:space="preserve"> nya tinggi mempunyai ketergantungan pada pinjaman luar untuk memenuhi keperluan asetnya, sedangkan perusahaan yang memiliki </w:t>
      </w:r>
      <w:r w:rsidRPr="00A075B7">
        <w:rPr>
          <w:rFonts w:ascii="Times New Roman" w:hAnsi="Times New Roman"/>
          <w:i/>
          <w:sz w:val="24"/>
          <w:szCs w:val="24"/>
        </w:rPr>
        <w:t>leverage</w:t>
      </w:r>
      <w:r w:rsidRPr="00A075B7">
        <w:rPr>
          <w:rFonts w:ascii="Times New Roman" w:hAnsi="Times New Roman"/>
          <w:sz w:val="24"/>
          <w:szCs w:val="24"/>
        </w:rPr>
        <w:t xml:space="preserve"> rendah cenderung membiayai asetnya dengan modal sendiri. </w:t>
      </w:r>
      <w:r w:rsidRPr="00A075B7">
        <w:rPr>
          <w:rStyle w:val="fontstyle01"/>
        </w:rPr>
        <w:t xml:space="preserve">Perusahaan yang tidak memiliki </w:t>
      </w:r>
      <w:r w:rsidRPr="00A075B7">
        <w:rPr>
          <w:rStyle w:val="fontstyle21"/>
        </w:rPr>
        <w:t xml:space="preserve">leverage </w:t>
      </w:r>
      <w:r w:rsidRPr="00A075B7">
        <w:rPr>
          <w:rStyle w:val="fontstyle01"/>
        </w:rPr>
        <w:t xml:space="preserve">berarti menggunakan biaya sendiri untuk operasional perusahaan. </w:t>
      </w:r>
      <w:r w:rsidRPr="00A075B7">
        <w:rPr>
          <w:rStyle w:val="fontstyle21"/>
        </w:rPr>
        <w:t xml:space="preserve">Leverage </w:t>
      </w:r>
      <w:r w:rsidRPr="00A075B7">
        <w:rPr>
          <w:rStyle w:val="fontstyle01"/>
        </w:rPr>
        <w:t xml:space="preserve">menunjukkan hubungan antara total asset dengan modal saham biasa dan menunjukkan penggunaan utang untuk meningkatkan laba perusahaan. Dengan adanya </w:t>
      </w:r>
      <w:r w:rsidRPr="00A075B7">
        <w:rPr>
          <w:rStyle w:val="fontstyle21"/>
        </w:rPr>
        <w:t xml:space="preserve">leverage </w:t>
      </w:r>
      <w:r w:rsidRPr="00A075B7">
        <w:rPr>
          <w:rStyle w:val="fontstyle01"/>
        </w:rPr>
        <w:t xml:space="preserve">maka menimbulkan bunga yang harus dibayarkan perusahaan sehingga menjadi pengurang pajak. </w:t>
      </w:r>
    </w:p>
    <w:p w:rsidR="000A2656" w:rsidRPr="00A075B7" w:rsidRDefault="000A2656" w:rsidP="000A2656">
      <w:pPr>
        <w:spacing w:line="480" w:lineRule="auto"/>
        <w:ind w:left="709" w:firstLine="709"/>
        <w:jc w:val="both"/>
        <w:rPr>
          <w:rStyle w:val="fontstyle01"/>
        </w:rPr>
      </w:pPr>
      <w:r w:rsidRPr="00A075B7">
        <w:rPr>
          <w:rStyle w:val="fontstyle01"/>
        </w:rPr>
        <w:tab/>
        <w:t xml:space="preserve">Berikut adalah jenis-jenis rasio </w:t>
      </w:r>
      <w:r w:rsidRPr="00A075B7">
        <w:rPr>
          <w:rStyle w:val="fontstyle01"/>
          <w:i/>
        </w:rPr>
        <w:t xml:space="preserve">leverage </w:t>
      </w:r>
      <w:r w:rsidRPr="00A075B7">
        <w:rPr>
          <w:rStyle w:val="fontstyle01"/>
        </w:rPr>
        <w:t xml:space="preserve">yang biasa digunakan dalam praktek untuk mengukur kemampuan perusahaan dalam memenuhi seluruh kewajibannya menurut </w:t>
      </w:r>
      <w:r w:rsidR="00CE78F2" w:rsidRPr="00A075B7">
        <w:rPr>
          <w:rStyle w:val="fontstyle01"/>
        </w:rPr>
        <w:fldChar w:fldCharType="begin" w:fldLock="1"/>
      </w:r>
      <w:r w:rsidRPr="00A075B7">
        <w:rPr>
          <w:rStyle w:val="fontstyle01"/>
        </w:rPr>
        <w:instrText>ADDIN CSL_CITATION {"citationItems":[{"id":"ITEM-1","itemData":{"author":[{"dropping-particle":"","family":"Kasmir","given":"","non-dropping-particle":"","parse-names":false,"suffix":""}],"id":"ITEM-1","issued":{"date-parts":[["2016"]]},"title":"Analisis Laporan Keuangan","type":"book"},"uris":["http://www.mendeley.com/documents/?uuid=52c2457d-680f-422b-9f88-588b04aa8719"]}],"mendeley":{"formattedCitation":"(Kasmir, 2016)","manualFormatting":"Kasmir (2015:155-162)","plainTextFormattedCitation":"(Kasmir, 2016)","previouslyFormattedCitation":"(Kasmir, 2016)"},"properties":{"noteIndex":0},"schema":"https://github.com/citation-style-language/schema/raw/master/csl-citation.json"}</w:instrText>
      </w:r>
      <w:r w:rsidR="00CE78F2" w:rsidRPr="00A075B7">
        <w:rPr>
          <w:rStyle w:val="fontstyle01"/>
        </w:rPr>
        <w:fldChar w:fldCharType="separate"/>
      </w:r>
      <w:r w:rsidRPr="00A075B7">
        <w:rPr>
          <w:rStyle w:val="fontstyle01"/>
          <w:noProof/>
        </w:rPr>
        <w:t>Kasmir (2015:155-162)</w:t>
      </w:r>
      <w:r w:rsidR="00CE78F2" w:rsidRPr="00A075B7">
        <w:rPr>
          <w:rStyle w:val="fontstyle01"/>
        </w:rPr>
        <w:fldChar w:fldCharType="end"/>
      </w:r>
      <w:r w:rsidRPr="00A075B7">
        <w:rPr>
          <w:rStyle w:val="fontstyle01"/>
        </w:rPr>
        <w:t>:</w:t>
      </w:r>
    </w:p>
    <w:p w:rsidR="0060031D" w:rsidRDefault="0060031D">
      <w:pPr>
        <w:spacing w:after="0" w:line="480" w:lineRule="auto"/>
        <w:jc w:val="both"/>
        <w:rPr>
          <w:rStyle w:val="fontstyle01"/>
          <w:i/>
        </w:rPr>
      </w:pPr>
      <w:r>
        <w:rPr>
          <w:rStyle w:val="fontstyle01"/>
          <w:i/>
        </w:rPr>
        <w:br w:type="page"/>
      </w:r>
    </w:p>
    <w:p w:rsidR="000A2656" w:rsidRPr="00A075B7" w:rsidRDefault="000A2656" w:rsidP="00CD7BCF">
      <w:pPr>
        <w:pStyle w:val="ListParagraph"/>
        <w:numPr>
          <w:ilvl w:val="7"/>
          <w:numId w:val="6"/>
        </w:numPr>
        <w:spacing w:line="480" w:lineRule="auto"/>
        <w:ind w:left="1134" w:hanging="425"/>
        <w:jc w:val="both"/>
        <w:rPr>
          <w:rStyle w:val="fontstyle01"/>
        </w:rPr>
      </w:pPr>
      <w:r w:rsidRPr="00A075B7">
        <w:rPr>
          <w:rStyle w:val="fontstyle01"/>
          <w:i/>
        </w:rPr>
        <w:lastRenderedPageBreak/>
        <w:t xml:space="preserve">Debt to Asset Ratio </w:t>
      </w:r>
      <w:r w:rsidRPr="00A075B7">
        <w:rPr>
          <w:rStyle w:val="fontstyle01"/>
        </w:rPr>
        <w:t>(DAR)</w:t>
      </w:r>
    </w:p>
    <w:p w:rsidR="00504C55" w:rsidRPr="00A075B7" w:rsidRDefault="000A2656" w:rsidP="000A2656">
      <w:pPr>
        <w:spacing w:line="480" w:lineRule="auto"/>
        <w:ind w:left="1134" w:firstLine="720"/>
        <w:jc w:val="both"/>
        <w:rPr>
          <w:rStyle w:val="fontstyle01"/>
        </w:rPr>
      </w:pPr>
      <w:r w:rsidRPr="00A075B7">
        <w:rPr>
          <w:rStyle w:val="fontstyle01"/>
          <w:i/>
        </w:rPr>
        <w:t>Debt Ratio</w:t>
      </w:r>
      <w:r w:rsidRPr="00A075B7">
        <w:rPr>
          <w:rStyle w:val="fontstyle01"/>
        </w:rPr>
        <w:t xml:space="preserve"> merupakan rasio yang digunakan untuk mengukur perbandingan antara total utang dengan total aset. Dengan kata lain, seberapa besar utang perusahaan atau seberapa besar aktiva perusahaan dibiayai oleh utang berpengaruh terhadap pengelolaan aktiva. </w:t>
      </w:r>
    </w:p>
    <w:p w:rsidR="000A2656" w:rsidRPr="00A075B7" w:rsidRDefault="000A2656" w:rsidP="00504C55">
      <w:pPr>
        <w:spacing w:line="480" w:lineRule="auto"/>
        <w:ind w:left="1134"/>
        <w:jc w:val="both"/>
        <w:rPr>
          <w:rStyle w:val="fontstyle01"/>
        </w:rPr>
      </w:pPr>
      <w:r w:rsidRPr="00A075B7">
        <w:rPr>
          <w:rStyle w:val="fontstyle01"/>
        </w:rPr>
        <w:t>Berikut adalah rumus yang digunakan untuk menghitung rasio utang:</w:t>
      </w:r>
    </w:p>
    <w:p w:rsidR="000A2656" w:rsidRPr="0060031D" w:rsidRDefault="0060031D" w:rsidP="000A2656">
      <w:pPr>
        <w:spacing w:line="480" w:lineRule="auto"/>
        <w:ind w:left="709"/>
        <w:jc w:val="both"/>
        <w:rPr>
          <w:rFonts w:ascii="Times New Roman" w:eastAsiaTheme="minorEastAsia" w:hAnsi="Times New Roman"/>
          <w:sz w:val="24"/>
          <w:szCs w:val="24"/>
        </w:rPr>
      </w:pPr>
      <m:oMathPara>
        <m:oMathParaPr>
          <m:jc m:val="center"/>
        </m:oMathParaPr>
        <m:oMath>
          <m:r>
            <m:rPr>
              <m:sty m:val="p"/>
            </m:rPr>
            <w:rPr>
              <w:rFonts w:ascii="Cambria Math" w:hAnsi="Times New Roman"/>
              <w:sz w:val="24"/>
              <w:szCs w:val="24"/>
            </w:rPr>
            <m:t>DAR</m:t>
          </m:r>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Total</m:t>
              </m:r>
              <m:r>
                <w:rPr>
                  <w:rFonts w:ascii="Cambria Math" w:hAnsi="Times New Roman"/>
                  <w:sz w:val="24"/>
                  <w:szCs w:val="24"/>
                </w:rPr>
                <m:t xml:space="preserve"> </m:t>
              </m:r>
              <m:r>
                <w:rPr>
                  <w:rFonts w:ascii="Cambria Math" w:hAnsi="Cambria Math"/>
                  <w:sz w:val="24"/>
                  <w:szCs w:val="24"/>
                </w:rPr>
                <m:t>Debt</m:t>
              </m:r>
            </m:num>
            <m:den>
              <m:r>
                <w:rPr>
                  <w:rFonts w:ascii="Cambria Math" w:hAnsi="Cambria Math"/>
                  <w:sz w:val="24"/>
                  <w:szCs w:val="24"/>
                </w:rPr>
                <m:t>Total</m:t>
              </m:r>
              <m:r>
                <w:rPr>
                  <w:rFonts w:ascii="Cambria Math" w:hAnsi="Times New Roman"/>
                  <w:sz w:val="24"/>
                  <w:szCs w:val="24"/>
                </w:rPr>
                <m:t xml:space="preserve"> </m:t>
              </m:r>
              <m:r>
                <w:rPr>
                  <w:rFonts w:ascii="Cambria Math" w:hAnsi="Cambria Math"/>
                  <w:sz w:val="24"/>
                  <w:szCs w:val="24"/>
                </w:rPr>
                <m:t>Asset</m:t>
              </m:r>
            </m:den>
          </m:f>
        </m:oMath>
      </m:oMathPara>
    </w:p>
    <w:p w:rsidR="000A2656" w:rsidRPr="00A075B7" w:rsidRDefault="000A2656" w:rsidP="00CD7BCF">
      <w:pPr>
        <w:pStyle w:val="ListParagraph"/>
        <w:numPr>
          <w:ilvl w:val="7"/>
          <w:numId w:val="6"/>
        </w:numPr>
        <w:spacing w:line="480" w:lineRule="auto"/>
        <w:ind w:left="1134" w:hanging="425"/>
        <w:jc w:val="both"/>
        <w:rPr>
          <w:rFonts w:ascii="Times New Roman" w:eastAsiaTheme="minorEastAsia" w:hAnsi="Times New Roman"/>
          <w:sz w:val="24"/>
          <w:szCs w:val="24"/>
        </w:rPr>
      </w:pPr>
      <w:r w:rsidRPr="00A075B7">
        <w:rPr>
          <w:rFonts w:ascii="Times New Roman" w:eastAsiaTheme="minorEastAsia" w:hAnsi="Times New Roman"/>
          <w:i/>
          <w:sz w:val="24"/>
          <w:szCs w:val="24"/>
        </w:rPr>
        <w:t xml:space="preserve">Debt to Equity Ratio </w:t>
      </w:r>
      <w:r w:rsidRPr="00A075B7">
        <w:rPr>
          <w:rFonts w:ascii="Times New Roman" w:eastAsiaTheme="minorEastAsia" w:hAnsi="Times New Roman"/>
          <w:sz w:val="24"/>
          <w:szCs w:val="24"/>
        </w:rPr>
        <w:t>(DER)</w:t>
      </w:r>
    </w:p>
    <w:p w:rsidR="000A2656" w:rsidRPr="00A075B7" w:rsidRDefault="000A2656" w:rsidP="000A2656">
      <w:pPr>
        <w:pStyle w:val="ListParagraph"/>
        <w:spacing w:line="480" w:lineRule="auto"/>
        <w:ind w:left="1134" w:firstLine="709"/>
        <w:jc w:val="both"/>
        <w:rPr>
          <w:rFonts w:ascii="Times New Roman" w:eastAsiaTheme="minorEastAsia" w:hAnsi="Times New Roman"/>
          <w:sz w:val="24"/>
          <w:szCs w:val="24"/>
        </w:rPr>
      </w:pPr>
      <w:r w:rsidRPr="00A075B7">
        <w:rPr>
          <w:rFonts w:ascii="Times New Roman" w:eastAsiaTheme="minorEastAsia" w:hAnsi="Times New Roman"/>
          <w:i/>
          <w:sz w:val="24"/>
          <w:szCs w:val="24"/>
        </w:rPr>
        <w:t xml:space="preserve">Debt to Equity Ratio </w:t>
      </w:r>
      <w:r w:rsidRPr="00A075B7">
        <w:rPr>
          <w:rFonts w:ascii="Times New Roman" w:eastAsiaTheme="minorEastAsia" w:hAnsi="Times New Roman"/>
          <w:sz w:val="24"/>
          <w:szCs w:val="24"/>
        </w:rPr>
        <w:t>merupakan rasio yang digunakan untuk menilai utang dengan ekuitas. Rasio DER berguna untuk mengetahui jumlah dana yang disediakan peminjam (kreditor) dengan pemilik perusahaan. Rasio ini juga berfungsi untuk mengetahui setiap rupiah modal sendiri yang dijadikan untuk jaminan utang. Berikut adalah rumus yang digunakan untuk menghitung rasio utang terhadap modal:</w:t>
      </w:r>
    </w:p>
    <w:p w:rsidR="000A2656" w:rsidRPr="0060031D" w:rsidRDefault="0060031D" w:rsidP="000A2656">
      <w:pPr>
        <w:pStyle w:val="ListParagraph"/>
        <w:spacing w:line="480" w:lineRule="auto"/>
        <w:ind w:left="1134" w:firstLine="709"/>
        <w:jc w:val="both"/>
        <w:rPr>
          <w:rFonts w:ascii="Times New Roman" w:eastAsiaTheme="minorEastAsia" w:hAnsi="Times New Roman"/>
          <w:sz w:val="24"/>
          <w:szCs w:val="24"/>
        </w:rPr>
      </w:pPr>
      <m:oMathPara>
        <m:oMathParaPr>
          <m:jc m:val="center"/>
        </m:oMathParaPr>
        <m:oMath>
          <m:r>
            <m:rPr>
              <m:sty m:val="p"/>
            </m:rPr>
            <w:rPr>
              <w:rFonts w:ascii="Cambria Math" w:hAnsi="Times New Roman"/>
              <w:sz w:val="24"/>
              <w:szCs w:val="24"/>
            </w:rPr>
            <m:t>DER</m:t>
          </m:r>
          <m:r>
            <w:rPr>
              <w:rFonts w:ascii="Cambria Math" w:hAnsi="Times New Roman"/>
              <w:sz w:val="24"/>
              <w:szCs w:val="24"/>
            </w:rPr>
            <m:t>=</m:t>
          </m:r>
          <m:f>
            <m:fPr>
              <m:ctrlPr>
                <w:rPr>
                  <w:rFonts w:ascii="Cambria Math" w:hAnsi="Times New Roman"/>
                  <w:i/>
                  <w:sz w:val="24"/>
                  <w:szCs w:val="24"/>
                </w:rPr>
              </m:ctrlPr>
            </m:fPr>
            <m:num>
              <m:r>
                <m:rPr>
                  <m:sty m:val="p"/>
                </m:rPr>
                <w:rPr>
                  <w:rFonts w:ascii="Cambria Math" w:hAnsi="Times New Roman"/>
                  <w:sz w:val="24"/>
                  <w:szCs w:val="24"/>
                </w:rPr>
                <m:t>Total Utang (</m:t>
              </m:r>
              <m:r>
                <w:rPr>
                  <w:rFonts w:ascii="Cambria Math" w:hAnsi="Cambria Math"/>
                  <w:sz w:val="24"/>
                  <w:szCs w:val="24"/>
                </w:rPr>
                <m:t>Debt</m:t>
              </m:r>
              <m:r>
                <m:rPr>
                  <m:sty m:val="p"/>
                </m:rPr>
                <w:rPr>
                  <w:rFonts w:ascii="Cambria Math" w:hAnsi="Times New Roman"/>
                  <w:sz w:val="24"/>
                  <w:szCs w:val="24"/>
                </w:rPr>
                <m:t>)</m:t>
              </m:r>
            </m:num>
            <m:den>
              <m:r>
                <m:rPr>
                  <m:sty m:val="p"/>
                </m:rPr>
                <w:rPr>
                  <w:rFonts w:ascii="Cambria Math" w:hAnsi="Times New Roman"/>
                  <w:sz w:val="24"/>
                  <w:szCs w:val="24"/>
                </w:rPr>
                <m:t>Ekuitas</m:t>
              </m:r>
              <m:r>
                <w:rPr>
                  <w:rFonts w:ascii="Cambria Math" w:hAnsi="Times New Roman"/>
                  <w:sz w:val="24"/>
                  <w:szCs w:val="24"/>
                </w:rPr>
                <m:t xml:space="preserve"> (</m:t>
              </m:r>
              <m:r>
                <w:rPr>
                  <w:rFonts w:ascii="Cambria Math" w:hAnsi="Cambria Math"/>
                  <w:sz w:val="24"/>
                  <w:szCs w:val="24"/>
                </w:rPr>
                <m:t>Equity</m:t>
              </m:r>
              <m:r>
                <m:rPr>
                  <m:sty m:val="p"/>
                </m:rPr>
                <w:rPr>
                  <w:rFonts w:ascii="Cambria Math" w:hAnsi="Times New Roman"/>
                  <w:sz w:val="24"/>
                  <w:szCs w:val="24"/>
                </w:rPr>
                <m:t>)</m:t>
              </m:r>
            </m:den>
          </m:f>
        </m:oMath>
      </m:oMathPara>
    </w:p>
    <w:p w:rsidR="000A2656" w:rsidRPr="00A075B7" w:rsidRDefault="000A2656" w:rsidP="00CD7BCF">
      <w:pPr>
        <w:pStyle w:val="ListParagraph"/>
        <w:numPr>
          <w:ilvl w:val="7"/>
          <w:numId w:val="6"/>
        </w:numPr>
        <w:spacing w:line="480" w:lineRule="auto"/>
        <w:ind w:left="1134" w:hanging="425"/>
        <w:jc w:val="both"/>
        <w:rPr>
          <w:rFonts w:ascii="Times New Roman" w:eastAsiaTheme="minorEastAsia" w:hAnsi="Times New Roman"/>
          <w:sz w:val="24"/>
          <w:szCs w:val="24"/>
        </w:rPr>
      </w:pPr>
      <w:r w:rsidRPr="00A075B7">
        <w:rPr>
          <w:rFonts w:ascii="Times New Roman" w:eastAsiaTheme="minorEastAsia" w:hAnsi="Times New Roman"/>
          <w:i/>
          <w:sz w:val="24"/>
          <w:szCs w:val="24"/>
        </w:rPr>
        <w:t xml:space="preserve">Long Term Debt to Equity Ratio </w:t>
      </w:r>
      <w:r w:rsidRPr="00A075B7">
        <w:rPr>
          <w:rFonts w:ascii="Times New Roman" w:eastAsiaTheme="minorEastAsia" w:hAnsi="Times New Roman"/>
          <w:sz w:val="24"/>
          <w:szCs w:val="24"/>
        </w:rPr>
        <w:t>(LTDtER)</w:t>
      </w:r>
    </w:p>
    <w:p w:rsidR="000A2656" w:rsidRPr="00A075B7" w:rsidRDefault="000A2656" w:rsidP="000A2656">
      <w:pPr>
        <w:pStyle w:val="ListParagraph"/>
        <w:spacing w:line="480" w:lineRule="auto"/>
        <w:ind w:left="1134" w:firstLine="709"/>
        <w:jc w:val="both"/>
        <w:rPr>
          <w:rFonts w:ascii="Times New Roman" w:eastAsiaTheme="minorEastAsia" w:hAnsi="Times New Roman"/>
          <w:sz w:val="24"/>
          <w:szCs w:val="24"/>
        </w:rPr>
      </w:pPr>
      <w:r w:rsidRPr="00A075B7">
        <w:rPr>
          <w:rFonts w:ascii="Times New Roman" w:eastAsiaTheme="minorEastAsia" w:hAnsi="Times New Roman"/>
          <w:sz w:val="24"/>
          <w:szCs w:val="24"/>
        </w:rPr>
        <w:t>LTDtER merupakan rasio antara utang jangka panjang dengan modal sendiri. Tujuannya adalah untuk mengukur berapa bagian dari setiap rupiah modal sendiri yang dijadikan jaminan utang jangka panjang dengan modal sendiri yang disediakan oleh perusahaan. Berikut adalah rumus yang digunakan untuk menghitung rasio utang jangka panjang terhadap modal:</w:t>
      </w:r>
    </w:p>
    <w:p w:rsidR="000A2656" w:rsidRDefault="0060031D" w:rsidP="000A2656">
      <w:pPr>
        <w:pStyle w:val="ListParagraph"/>
        <w:spacing w:line="480" w:lineRule="auto"/>
        <w:ind w:left="1134" w:firstLine="709"/>
        <w:jc w:val="both"/>
        <w:rPr>
          <w:rFonts w:ascii="Times New Roman" w:eastAsiaTheme="minorEastAsia" w:hAnsi="Times New Roman"/>
          <w:i/>
          <w:sz w:val="24"/>
          <w:szCs w:val="24"/>
        </w:rPr>
      </w:pPr>
      <m:oMathPara>
        <m:oMathParaPr>
          <m:jc m:val="center"/>
        </m:oMathParaPr>
        <m:oMath>
          <m:r>
            <m:rPr>
              <m:sty m:val="p"/>
            </m:rPr>
            <w:rPr>
              <w:rFonts w:ascii="Cambria Math" w:eastAsiaTheme="minorEastAsia" w:hAnsi="Times New Roman"/>
              <w:sz w:val="24"/>
              <w:szCs w:val="24"/>
            </w:rPr>
            <m:t>LTDtER</m:t>
          </m:r>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Long</m:t>
              </m:r>
              <m:r>
                <w:rPr>
                  <w:rFonts w:ascii="Cambria Math" w:hAnsi="Times New Roman"/>
                  <w:sz w:val="24"/>
                  <w:szCs w:val="24"/>
                </w:rPr>
                <m:t xml:space="preserve"> </m:t>
              </m:r>
              <m:r>
                <w:rPr>
                  <w:rFonts w:ascii="Cambria Math" w:hAnsi="Cambria Math"/>
                  <w:sz w:val="24"/>
                  <w:szCs w:val="24"/>
                </w:rPr>
                <m:t>Term</m:t>
              </m:r>
              <m:r>
                <w:rPr>
                  <w:rFonts w:ascii="Cambria Math" w:hAnsi="Times New Roman"/>
                  <w:sz w:val="24"/>
                  <w:szCs w:val="24"/>
                </w:rPr>
                <m:t xml:space="preserve"> </m:t>
              </m:r>
              <m:r>
                <w:rPr>
                  <w:rFonts w:ascii="Cambria Math" w:hAnsi="Cambria Math"/>
                  <w:sz w:val="24"/>
                  <w:szCs w:val="24"/>
                </w:rPr>
                <m:t>Debt</m:t>
              </m:r>
            </m:num>
            <m:den>
              <m:r>
                <w:rPr>
                  <w:rFonts w:ascii="Cambria Math" w:hAnsi="Cambria Math"/>
                  <w:sz w:val="24"/>
                  <w:szCs w:val="24"/>
                </w:rPr>
                <m:t>Equity</m:t>
              </m:r>
            </m:den>
          </m:f>
        </m:oMath>
      </m:oMathPara>
    </w:p>
    <w:p w:rsidR="001E3EB7" w:rsidRPr="0060031D" w:rsidRDefault="001E3EB7" w:rsidP="000A2656">
      <w:pPr>
        <w:pStyle w:val="ListParagraph"/>
        <w:spacing w:line="480" w:lineRule="auto"/>
        <w:ind w:left="1134" w:firstLine="709"/>
        <w:jc w:val="both"/>
        <w:rPr>
          <w:rFonts w:ascii="Times New Roman" w:eastAsiaTheme="minorEastAsia" w:hAnsi="Times New Roman"/>
          <w:i/>
          <w:sz w:val="24"/>
          <w:szCs w:val="24"/>
        </w:rPr>
      </w:pPr>
    </w:p>
    <w:p w:rsidR="000A2656" w:rsidRPr="00A075B7" w:rsidRDefault="000A2656" w:rsidP="00CD7BCF">
      <w:pPr>
        <w:pStyle w:val="ListParagraph"/>
        <w:numPr>
          <w:ilvl w:val="7"/>
          <w:numId w:val="6"/>
        </w:numPr>
        <w:spacing w:line="480" w:lineRule="auto"/>
        <w:ind w:left="1134" w:hanging="425"/>
        <w:jc w:val="both"/>
        <w:rPr>
          <w:rFonts w:ascii="Times New Roman" w:eastAsiaTheme="minorEastAsia" w:hAnsi="Times New Roman"/>
          <w:sz w:val="24"/>
          <w:szCs w:val="24"/>
        </w:rPr>
      </w:pPr>
      <w:r w:rsidRPr="00A075B7">
        <w:rPr>
          <w:rFonts w:ascii="Times New Roman" w:eastAsiaTheme="minorEastAsia" w:hAnsi="Times New Roman"/>
          <w:i/>
          <w:sz w:val="24"/>
          <w:szCs w:val="24"/>
        </w:rPr>
        <w:lastRenderedPageBreak/>
        <w:t xml:space="preserve">Times Interest Earned Ratio </w:t>
      </w:r>
      <w:r w:rsidRPr="00A075B7">
        <w:rPr>
          <w:rFonts w:ascii="Times New Roman" w:eastAsiaTheme="minorEastAsia" w:hAnsi="Times New Roman"/>
          <w:sz w:val="24"/>
          <w:szCs w:val="24"/>
        </w:rPr>
        <w:t>(TIER)</w:t>
      </w:r>
    </w:p>
    <w:p w:rsidR="000A2656" w:rsidRPr="00A075B7" w:rsidRDefault="000A2656" w:rsidP="000A2656">
      <w:pPr>
        <w:pStyle w:val="ListParagraph"/>
        <w:spacing w:line="480" w:lineRule="auto"/>
        <w:ind w:left="1134" w:firstLine="709"/>
        <w:jc w:val="both"/>
        <w:rPr>
          <w:rFonts w:ascii="Times New Roman" w:eastAsiaTheme="minorEastAsia" w:hAnsi="Times New Roman"/>
          <w:sz w:val="24"/>
          <w:szCs w:val="24"/>
        </w:rPr>
      </w:pPr>
      <w:r w:rsidRPr="00A075B7">
        <w:rPr>
          <w:rFonts w:ascii="Times New Roman" w:eastAsiaTheme="minorEastAsia" w:hAnsi="Times New Roman"/>
          <w:sz w:val="24"/>
          <w:szCs w:val="24"/>
        </w:rPr>
        <w:t xml:space="preserve">Rasio kelipatan bunga yang dihasilkan menunjukkan sejauh mana atau berapa kali kemampuan perusahaan dalam membayar bunga. Kemampuan perusahaan disini diukur dari jumlah laba sebelum bunga dan pajak. Rasio kelipatan bunga yang dihasilkan sering juga dikenal sebagai </w:t>
      </w:r>
      <w:r w:rsidRPr="00A075B7">
        <w:rPr>
          <w:rFonts w:ascii="Times New Roman" w:eastAsiaTheme="minorEastAsia" w:hAnsi="Times New Roman"/>
          <w:i/>
          <w:sz w:val="24"/>
          <w:szCs w:val="24"/>
        </w:rPr>
        <w:t>coverage ratio</w:t>
      </w:r>
      <w:r w:rsidRPr="00A075B7">
        <w:rPr>
          <w:rFonts w:ascii="Times New Roman" w:eastAsiaTheme="minorEastAsia" w:hAnsi="Times New Roman"/>
          <w:sz w:val="24"/>
          <w:szCs w:val="24"/>
        </w:rPr>
        <w:t xml:space="preserve">. Rasio ini digunakan untuk mengukur sejauh mana laba boleh menurun tanpa mengurangi kemampuan perusahaan dalam membayar beban bunga. Secara umum, semakin tinggi </w:t>
      </w:r>
      <w:r w:rsidRPr="00A075B7">
        <w:rPr>
          <w:rFonts w:ascii="Times New Roman" w:eastAsiaTheme="minorEastAsia" w:hAnsi="Times New Roman"/>
          <w:i/>
          <w:sz w:val="24"/>
          <w:szCs w:val="24"/>
        </w:rPr>
        <w:t>times interest earned ratio</w:t>
      </w:r>
      <w:r w:rsidRPr="00A075B7">
        <w:rPr>
          <w:rFonts w:ascii="Times New Roman" w:eastAsiaTheme="minorEastAsia" w:hAnsi="Times New Roman"/>
          <w:sz w:val="24"/>
          <w:szCs w:val="24"/>
        </w:rPr>
        <w:t xml:space="preserve"> maka semakin besar pula kemampuan perusahaan untuk membayar bunga. Berikut adalah rumus yang digunakan untuk menghitung rasio kelipatan bunga yang dihasilkan:</w:t>
      </w:r>
    </w:p>
    <w:p w:rsidR="000A2656" w:rsidRPr="0060031D" w:rsidRDefault="0060031D" w:rsidP="000A2656">
      <w:pPr>
        <w:pStyle w:val="ListParagraph"/>
        <w:spacing w:line="480" w:lineRule="auto"/>
        <w:ind w:left="1134" w:firstLine="709"/>
        <w:jc w:val="both"/>
        <w:rPr>
          <w:rFonts w:ascii="Times New Roman" w:eastAsiaTheme="minorEastAsia" w:hAnsi="Times New Roman"/>
          <w:sz w:val="24"/>
          <w:szCs w:val="24"/>
        </w:rPr>
      </w:pPr>
      <m:oMathPara>
        <m:oMathParaPr>
          <m:jc m:val="center"/>
        </m:oMathParaPr>
        <m:oMath>
          <m:r>
            <m:rPr>
              <m:sty m:val="p"/>
            </m:rPr>
            <w:rPr>
              <w:rFonts w:ascii="Cambria Math" w:eastAsiaTheme="minorEastAsia" w:hAnsi="Times New Roman"/>
              <w:sz w:val="24"/>
              <w:szCs w:val="24"/>
            </w:rPr>
            <m:t>TIER</m:t>
          </m:r>
          <m:r>
            <w:rPr>
              <w:rFonts w:ascii="Cambria Math" w:hAnsi="Times New Roman"/>
              <w:sz w:val="24"/>
              <w:szCs w:val="24"/>
            </w:rPr>
            <m:t>=</m:t>
          </m:r>
          <m:f>
            <m:fPr>
              <m:ctrlPr>
                <w:rPr>
                  <w:rFonts w:ascii="Cambria Math" w:hAnsi="Times New Roman"/>
                  <w:i/>
                  <w:sz w:val="24"/>
                  <w:szCs w:val="24"/>
                </w:rPr>
              </m:ctrlPr>
            </m:fPr>
            <m:num>
              <m:r>
                <m:rPr>
                  <m:sty m:val="p"/>
                </m:rPr>
                <w:rPr>
                  <w:rFonts w:ascii="Cambria Math" w:hAnsi="Times New Roman"/>
                  <w:sz w:val="24"/>
                  <w:szCs w:val="24"/>
                </w:rPr>
                <m:t>EBT+Biaya Bunga</m:t>
              </m:r>
            </m:num>
            <m:den>
              <m:r>
                <m:rPr>
                  <m:sty m:val="p"/>
                </m:rPr>
                <w:rPr>
                  <w:rFonts w:ascii="Cambria Math" w:hAnsi="Times New Roman"/>
                  <w:sz w:val="24"/>
                  <w:szCs w:val="24"/>
                </w:rPr>
                <m:t>Biaya Bunga</m:t>
              </m:r>
            </m:den>
          </m:f>
        </m:oMath>
      </m:oMathPara>
    </w:p>
    <w:p w:rsidR="000A2656" w:rsidRPr="00A075B7" w:rsidRDefault="000A2656" w:rsidP="00CD7BCF">
      <w:pPr>
        <w:pStyle w:val="ListParagraph"/>
        <w:numPr>
          <w:ilvl w:val="7"/>
          <w:numId w:val="6"/>
        </w:numPr>
        <w:spacing w:line="480" w:lineRule="auto"/>
        <w:ind w:left="1134" w:hanging="425"/>
        <w:jc w:val="both"/>
        <w:rPr>
          <w:rFonts w:ascii="Times New Roman" w:eastAsiaTheme="minorEastAsia" w:hAnsi="Times New Roman"/>
          <w:sz w:val="24"/>
          <w:szCs w:val="24"/>
        </w:rPr>
      </w:pPr>
      <w:r w:rsidRPr="00A075B7">
        <w:rPr>
          <w:rFonts w:ascii="Times New Roman" w:eastAsiaTheme="minorEastAsia" w:hAnsi="Times New Roman"/>
          <w:i/>
          <w:sz w:val="24"/>
          <w:szCs w:val="24"/>
        </w:rPr>
        <w:t xml:space="preserve">Fixed Charge Coverage </w:t>
      </w:r>
      <w:r w:rsidRPr="00A075B7">
        <w:rPr>
          <w:rFonts w:ascii="Times New Roman" w:eastAsiaTheme="minorEastAsia" w:hAnsi="Times New Roman"/>
          <w:sz w:val="24"/>
          <w:szCs w:val="24"/>
        </w:rPr>
        <w:t>(FCC)</w:t>
      </w:r>
    </w:p>
    <w:p w:rsidR="000A2656" w:rsidRPr="00A075B7" w:rsidRDefault="000A2656" w:rsidP="000A2656">
      <w:pPr>
        <w:pStyle w:val="ListParagraph"/>
        <w:spacing w:line="480" w:lineRule="auto"/>
        <w:ind w:left="1134" w:firstLine="709"/>
        <w:jc w:val="both"/>
        <w:rPr>
          <w:rFonts w:ascii="Times New Roman" w:eastAsiaTheme="minorEastAsia" w:hAnsi="Times New Roman"/>
          <w:sz w:val="24"/>
          <w:szCs w:val="24"/>
        </w:rPr>
      </w:pPr>
      <w:r w:rsidRPr="00A075B7">
        <w:rPr>
          <w:rFonts w:ascii="Times New Roman" w:eastAsiaTheme="minorEastAsia" w:hAnsi="Times New Roman"/>
          <w:i/>
          <w:sz w:val="24"/>
          <w:szCs w:val="24"/>
        </w:rPr>
        <w:t>Fixed charge coverage</w:t>
      </w:r>
      <w:r w:rsidRPr="00A075B7">
        <w:rPr>
          <w:rFonts w:ascii="Times New Roman" w:eastAsiaTheme="minorEastAsia" w:hAnsi="Times New Roman"/>
          <w:sz w:val="24"/>
          <w:szCs w:val="24"/>
        </w:rPr>
        <w:t xml:space="preserve"> atau lingkup biaya tetap merupakan rasio yang menyerupai rasio </w:t>
      </w:r>
      <w:r w:rsidRPr="00A075B7">
        <w:rPr>
          <w:rFonts w:ascii="Times New Roman" w:eastAsiaTheme="minorEastAsia" w:hAnsi="Times New Roman"/>
          <w:i/>
          <w:sz w:val="24"/>
          <w:szCs w:val="24"/>
        </w:rPr>
        <w:t>times interest earned ratio</w:t>
      </w:r>
      <w:r w:rsidRPr="00A075B7">
        <w:rPr>
          <w:rFonts w:ascii="Times New Roman" w:eastAsiaTheme="minorEastAsia" w:hAnsi="Times New Roman"/>
          <w:sz w:val="24"/>
          <w:szCs w:val="24"/>
        </w:rPr>
        <w:t>. Hanya saja perbedaan dari kedua rasio ini adalah rasio FCC dilakukan apabila perusahaan memperoleh utang jangka panjang atau menyewa aktiva berdasarkan kontrak sewa (</w:t>
      </w:r>
      <w:r w:rsidRPr="00A075B7">
        <w:rPr>
          <w:rFonts w:ascii="Times New Roman" w:eastAsiaTheme="minorEastAsia" w:hAnsi="Times New Roman"/>
          <w:i/>
          <w:sz w:val="24"/>
          <w:szCs w:val="24"/>
        </w:rPr>
        <w:t>lease contract</w:t>
      </w:r>
      <w:r w:rsidRPr="00A075B7">
        <w:rPr>
          <w:rFonts w:ascii="Times New Roman" w:eastAsiaTheme="minorEastAsia" w:hAnsi="Times New Roman"/>
          <w:sz w:val="24"/>
          <w:szCs w:val="24"/>
        </w:rPr>
        <w:t>). Berikut adalah rumus yang digunakan untuk mengitung rasio laba operasional terhadap kewajiban:</w:t>
      </w:r>
    </w:p>
    <w:p w:rsidR="000A2656" w:rsidRPr="0060031D" w:rsidRDefault="0060031D" w:rsidP="000A2656">
      <w:pPr>
        <w:pStyle w:val="ListParagraph"/>
        <w:spacing w:line="480" w:lineRule="auto"/>
        <w:ind w:left="1134" w:firstLine="709"/>
        <w:jc w:val="both"/>
        <w:rPr>
          <w:rFonts w:ascii="Times New Roman" w:eastAsiaTheme="minorEastAsia" w:hAnsi="Times New Roman"/>
          <w:sz w:val="24"/>
          <w:szCs w:val="24"/>
        </w:rPr>
      </w:pPr>
      <m:oMathPara>
        <m:oMathParaPr>
          <m:jc m:val="center"/>
        </m:oMathParaPr>
        <m:oMath>
          <m:r>
            <m:rPr>
              <m:sty m:val="p"/>
            </m:rPr>
            <w:rPr>
              <w:rFonts w:ascii="Cambria Math" w:eastAsiaTheme="minorEastAsia" w:hAnsi="Times New Roman"/>
              <w:sz w:val="24"/>
              <w:szCs w:val="24"/>
            </w:rPr>
            <m:t>FCC</m:t>
          </m:r>
          <m:r>
            <w:rPr>
              <w:rFonts w:ascii="Cambria Math" w:hAnsi="Times New Roman"/>
              <w:sz w:val="24"/>
              <w:szCs w:val="24"/>
            </w:rPr>
            <m:t>=</m:t>
          </m:r>
          <m:f>
            <m:fPr>
              <m:ctrlPr>
                <w:rPr>
                  <w:rFonts w:ascii="Cambria Math" w:hAnsi="Times New Roman"/>
                  <w:i/>
                  <w:sz w:val="24"/>
                  <w:szCs w:val="24"/>
                </w:rPr>
              </m:ctrlPr>
            </m:fPr>
            <m:num>
              <m:r>
                <m:rPr>
                  <m:sty m:val="p"/>
                </m:rPr>
                <w:rPr>
                  <w:rFonts w:ascii="Cambria Math" w:hAnsi="Times New Roman"/>
                  <w:sz w:val="24"/>
                  <w:szCs w:val="24"/>
                </w:rPr>
                <m:t>EBT+Biaya Bunga+Kewajiban Sewa/</m:t>
              </m:r>
              <m:r>
                <w:rPr>
                  <w:rFonts w:ascii="Cambria Math" w:hAnsi="Cambria Math"/>
                  <w:sz w:val="24"/>
                  <w:szCs w:val="24"/>
                </w:rPr>
                <m:t>lease</m:t>
              </m:r>
            </m:num>
            <m:den>
              <m:r>
                <m:rPr>
                  <m:sty m:val="p"/>
                </m:rPr>
                <w:rPr>
                  <w:rFonts w:ascii="Cambria Math" w:hAnsi="Times New Roman"/>
                  <w:sz w:val="24"/>
                  <w:szCs w:val="24"/>
                </w:rPr>
                <m:t>Biaya Bunga+ Kewajiban Sewa/</m:t>
              </m:r>
              <m:r>
                <w:rPr>
                  <w:rFonts w:ascii="Cambria Math" w:hAnsi="Cambria Math"/>
                  <w:sz w:val="24"/>
                  <w:szCs w:val="24"/>
                </w:rPr>
                <m:t>lease</m:t>
              </m:r>
            </m:den>
          </m:f>
        </m:oMath>
      </m:oMathPara>
    </w:p>
    <w:p w:rsidR="000A2656" w:rsidRPr="00A075B7" w:rsidRDefault="000A2656" w:rsidP="000A2656">
      <w:pPr>
        <w:spacing w:after="0" w:line="240" w:lineRule="auto"/>
        <w:rPr>
          <w:rFonts w:ascii="Times New Roman" w:eastAsia="Times New Roman" w:hAnsi="Times New Roman"/>
          <w:sz w:val="24"/>
          <w:szCs w:val="24"/>
        </w:rPr>
      </w:pPr>
      <w:bookmarkStart w:id="50" w:name="_Toc532248744"/>
      <w:bookmarkStart w:id="51" w:name="_Toc532248789"/>
      <w:bookmarkStart w:id="52" w:name="_Toc532250568"/>
    </w:p>
    <w:p w:rsidR="000A2656" w:rsidRPr="001E3EB7" w:rsidRDefault="000A2656" w:rsidP="00CD7BCF">
      <w:pPr>
        <w:pStyle w:val="Heading3"/>
        <w:numPr>
          <w:ilvl w:val="0"/>
          <w:numId w:val="6"/>
        </w:numPr>
        <w:spacing w:before="0" w:after="240" w:line="480" w:lineRule="auto"/>
        <w:rPr>
          <w:rFonts w:cs="Times New Roman"/>
          <w:i/>
          <w:szCs w:val="24"/>
        </w:rPr>
      </w:pPr>
      <w:bookmarkStart w:id="53" w:name="_Toc16765704"/>
      <w:bookmarkStart w:id="54" w:name="_Toc16766483"/>
      <w:bookmarkStart w:id="55" w:name="_Toc16766880"/>
      <w:bookmarkStart w:id="56" w:name="_Toc16768543"/>
      <w:bookmarkEnd w:id="50"/>
      <w:bookmarkEnd w:id="51"/>
      <w:bookmarkEnd w:id="52"/>
      <w:r w:rsidRPr="001E3EB7">
        <w:rPr>
          <w:rFonts w:cs="Times New Roman"/>
          <w:i/>
          <w:szCs w:val="24"/>
        </w:rPr>
        <w:t>Sales Growth</w:t>
      </w:r>
      <w:bookmarkEnd w:id="53"/>
      <w:bookmarkEnd w:id="54"/>
      <w:bookmarkEnd w:id="55"/>
      <w:bookmarkEnd w:id="56"/>
    </w:p>
    <w:p w:rsidR="000A2656" w:rsidRPr="00A075B7" w:rsidRDefault="000A2656" w:rsidP="00504C55">
      <w:pPr>
        <w:spacing w:after="240" w:line="480" w:lineRule="auto"/>
        <w:ind w:left="709" w:firstLine="731"/>
        <w:jc w:val="both"/>
        <w:rPr>
          <w:rFonts w:ascii="Times New Roman" w:hAnsi="Times New Roman"/>
          <w:sz w:val="24"/>
          <w:szCs w:val="24"/>
        </w:rPr>
      </w:pPr>
      <w:r w:rsidRPr="00A075B7">
        <w:rPr>
          <w:rFonts w:ascii="Times New Roman" w:hAnsi="Times New Roman"/>
          <w:sz w:val="24"/>
          <w:szCs w:val="24"/>
        </w:rPr>
        <w:t xml:space="preserve">Pertumbuhan atas penjualan merupakan indikator dari penerimaan pasar atas produk dan jasa yang dihasilkan, dan pendapatan yang dihasilkan dari penjualan digunakan untuk mengukur tingkat pertumbuhan penjualan. Pertumbuhan </w:t>
      </w:r>
      <w:r w:rsidRPr="00A075B7">
        <w:rPr>
          <w:rFonts w:ascii="Times New Roman" w:hAnsi="Times New Roman"/>
          <w:sz w:val="24"/>
          <w:szCs w:val="24"/>
        </w:rPr>
        <w:lastRenderedPageBreak/>
        <w:t xml:space="preserve">penjualan mencerminkan keberhasilan investasi periode masa lalu dan dapat dijadikan prediksi pertumbuhan masa yang akan datang </w:t>
      </w:r>
      <w:r w:rsidR="00CE78F2" w:rsidRPr="00A075B7">
        <w:rPr>
          <w:rFonts w:ascii="Times New Roman" w:hAnsi="Times New Roman"/>
          <w:sz w:val="24"/>
          <w:szCs w:val="24"/>
        </w:rPr>
        <w:fldChar w:fldCharType="begin" w:fldLock="1"/>
      </w:r>
      <w:r w:rsidR="00AC5512" w:rsidRPr="00A075B7">
        <w:rPr>
          <w:rFonts w:ascii="Times New Roman" w:hAnsi="Times New Roman"/>
          <w:sz w:val="24"/>
          <w:szCs w:val="24"/>
        </w:rPr>
        <w:instrText>ADDIN CSL_CITATION {"citationItems":[{"id":"ITEM-1","itemData":{"author":[{"dropping-particle":"","family":"DEITIANA","given":"TITA","non-dropping-particle":"","parse-names":false,"suffix":""}],"container-title":"Jurnal Bisnis dan Akuntansi","id":"ITEM-1","issued":{"date-parts":[["2011"]]},"title":"PENGARUH RASIO KEUANGAN, PERTUMBUHAN PENJUALAN DAN DIVIDEN TERHADAP HARGA SAHAM","type":"article-journal"},"uris":["http://www.mendeley.com/documents/?uuid=fb3600e5-55f0-4e88-9563-cf9f44595779"]}],"mendeley":{"formattedCitation":"(DEITIANA, 2011)","manualFormatting":"(Deitiana, 2011)","plainTextFormattedCitation":"(DEITIANA, 2011)","previouslyFormattedCitation":"(DEITIANA, 2011)"},"properties":{"noteIndex":0},"schema":"https://github.com/citation-style-language/schema/raw/master/csl-citation.json"}</w:instrText>
      </w:r>
      <w:r w:rsidR="00CE78F2" w:rsidRPr="00A075B7">
        <w:rPr>
          <w:rFonts w:ascii="Times New Roman" w:hAnsi="Times New Roman"/>
          <w:sz w:val="24"/>
          <w:szCs w:val="24"/>
        </w:rPr>
        <w:fldChar w:fldCharType="separate"/>
      </w:r>
      <w:r w:rsidRPr="00A075B7">
        <w:rPr>
          <w:rFonts w:ascii="Times New Roman" w:hAnsi="Times New Roman"/>
          <w:noProof/>
          <w:sz w:val="24"/>
          <w:szCs w:val="24"/>
        </w:rPr>
        <w:t>(Deitiana, 2011)</w:t>
      </w:r>
      <w:r w:rsidR="00CE78F2" w:rsidRPr="00A075B7">
        <w:rPr>
          <w:rFonts w:ascii="Times New Roman" w:hAnsi="Times New Roman"/>
          <w:sz w:val="24"/>
          <w:szCs w:val="24"/>
        </w:rPr>
        <w:fldChar w:fldCharType="end"/>
      </w:r>
      <w:r w:rsidRPr="00A075B7">
        <w:rPr>
          <w:rFonts w:ascii="Times New Roman" w:hAnsi="Times New Roman"/>
          <w:sz w:val="24"/>
          <w:szCs w:val="24"/>
        </w:rPr>
        <w:t>. Pertumbuhan penjualan juga mencerminkan keberhasilan pengolahan operasional perusahaan dimana penjualan mengalami kenaikan signifikan yang dapat menyebabkan laba perusahaan ikut meningkat.</w:t>
      </w:r>
    </w:p>
    <w:p w:rsidR="000A2656" w:rsidRPr="00A075B7" w:rsidRDefault="000A2656" w:rsidP="000A2656">
      <w:pPr>
        <w:spacing w:before="40" w:line="480" w:lineRule="auto"/>
        <w:ind w:left="709" w:firstLine="731"/>
        <w:jc w:val="both"/>
        <w:rPr>
          <w:rFonts w:ascii="Times New Roman" w:hAnsi="Times New Roman"/>
          <w:sz w:val="24"/>
          <w:szCs w:val="24"/>
        </w:rPr>
      </w:pPr>
      <w:r w:rsidRPr="00A075B7">
        <w:rPr>
          <w:rFonts w:ascii="Times New Roman" w:hAnsi="Times New Roman"/>
          <w:sz w:val="24"/>
          <w:szCs w:val="24"/>
        </w:rPr>
        <w:t xml:space="preserve">Menurut </w:t>
      </w:r>
      <w:r w:rsidR="00CE78F2" w:rsidRPr="00A075B7">
        <w:rPr>
          <w:rFonts w:ascii="Times New Roman" w:hAnsi="Times New Roman"/>
          <w:sz w:val="24"/>
          <w:szCs w:val="24"/>
        </w:rPr>
        <w:fldChar w:fldCharType="begin" w:fldLock="1"/>
      </w:r>
      <w:r w:rsidRPr="00A075B7">
        <w:rPr>
          <w:rFonts w:ascii="Times New Roman" w:hAnsi="Times New Roman"/>
          <w:sz w:val="24"/>
          <w:szCs w:val="24"/>
        </w:rPr>
        <w:instrText>ADDIN CSL_CITATION {"citationItems":[{"id":"ITEM-1","itemData":{"author":[{"dropping-particle":"","family":"Kasmir","given":"","non-dropping-particle":"","parse-names":false,"suffix":""}],"id":"ITEM-1","issued":{"date-parts":[["2016"]]},"title":"Analisis Laporan Keuangan","type":"book"},"uris":["http://www.mendeley.com/documents/?uuid=52c2457d-680f-422b-9f88-588b04aa8719"]}],"mendeley":{"formattedCitation":"(Kasmir, 2016)","manualFormatting":"Kasmir (2016:309-310)","plainTextFormattedCitation":"(Kasmir, 2016)","previouslyFormattedCitation":"(Kasmir, 2016)"},"properties":{"noteIndex":0},"schema":"https://github.com/citation-style-language/schema/raw/master/csl-citation.json"}</w:instrText>
      </w:r>
      <w:r w:rsidR="00CE78F2" w:rsidRPr="00A075B7">
        <w:rPr>
          <w:rFonts w:ascii="Times New Roman" w:hAnsi="Times New Roman"/>
          <w:sz w:val="24"/>
          <w:szCs w:val="24"/>
        </w:rPr>
        <w:fldChar w:fldCharType="separate"/>
      </w:r>
      <w:r w:rsidRPr="00A075B7">
        <w:rPr>
          <w:rFonts w:ascii="Times New Roman" w:hAnsi="Times New Roman"/>
          <w:noProof/>
          <w:sz w:val="24"/>
          <w:szCs w:val="24"/>
        </w:rPr>
        <w:t>Kasmir (2016:309-310)</w:t>
      </w:r>
      <w:r w:rsidR="00CE78F2" w:rsidRPr="00A075B7">
        <w:rPr>
          <w:rFonts w:ascii="Times New Roman" w:hAnsi="Times New Roman"/>
          <w:sz w:val="24"/>
          <w:szCs w:val="24"/>
        </w:rPr>
        <w:fldChar w:fldCharType="end"/>
      </w:r>
      <w:r w:rsidR="00C04034">
        <w:rPr>
          <w:rFonts w:ascii="Times New Roman" w:hAnsi="Times New Roman"/>
          <w:sz w:val="24"/>
          <w:szCs w:val="24"/>
        </w:rPr>
        <w:t>,</w:t>
      </w:r>
      <w:r w:rsidRPr="00A075B7">
        <w:rPr>
          <w:rFonts w:ascii="Times New Roman" w:hAnsi="Times New Roman"/>
          <w:sz w:val="24"/>
          <w:szCs w:val="24"/>
        </w:rPr>
        <w:t xml:space="preserve"> rasio pertumbuhan ini dapat dirumuskan sebagai berikut:</w:t>
      </w:r>
    </w:p>
    <w:p w:rsidR="000A2656" w:rsidRPr="00A075B7" w:rsidRDefault="000A2656" w:rsidP="00CD7BCF">
      <w:pPr>
        <w:pStyle w:val="ListParagraph"/>
        <w:numPr>
          <w:ilvl w:val="1"/>
          <w:numId w:val="16"/>
        </w:numPr>
        <w:spacing w:before="40" w:line="480" w:lineRule="auto"/>
        <w:ind w:left="1134" w:hanging="425"/>
        <w:jc w:val="both"/>
        <w:rPr>
          <w:rFonts w:ascii="Times New Roman" w:hAnsi="Times New Roman"/>
          <w:sz w:val="24"/>
          <w:szCs w:val="24"/>
        </w:rPr>
      </w:pPr>
      <w:r w:rsidRPr="00A075B7">
        <w:rPr>
          <w:rFonts w:ascii="Times New Roman" w:hAnsi="Times New Roman"/>
          <w:sz w:val="24"/>
          <w:szCs w:val="24"/>
        </w:rPr>
        <w:t>Pertumbuhan penjualan</w:t>
      </w:r>
    </w:p>
    <w:p w:rsidR="000A2656" w:rsidRPr="00A075B7" w:rsidRDefault="000A2656" w:rsidP="000A2656">
      <w:pPr>
        <w:pStyle w:val="ListParagraph"/>
        <w:spacing w:before="40" w:line="480" w:lineRule="auto"/>
        <w:ind w:left="1134" w:firstLine="709"/>
        <w:jc w:val="both"/>
        <w:rPr>
          <w:rFonts w:ascii="Times New Roman" w:hAnsi="Times New Roman"/>
          <w:sz w:val="24"/>
          <w:szCs w:val="24"/>
          <w:vertAlign w:val="subscript"/>
        </w:rPr>
      </w:pPr>
      <w:r w:rsidRPr="00A075B7">
        <w:rPr>
          <w:rFonts w:ascii="Times New Roman" w:hAnsi="Times New Roman"/>
          <w:sz w:val="24"/>
          <w:szCs w:val="24"/>
        </w:rPr>
        <w:t>Pertumbuhan penjualan menunjukkan sejauh mana perusahaan dapat meningkatkan penjualannya dibandingkan dengan total penjualan secara keseluruhan.</w:t>
      </w:r>
    </w:p>
    <w:p w:rsidR="000A2656" w:rsidRPr="0060031D" w:rsidRDefault="0060031D" w:rsidP="000A2656">
      <w:pPr>
        <w:pStyle w:val="ListParagraph"/>
        <w:spacing w:before="40" w:line="480" w:lineRule="auto"/>
        <w:ind w:left="1134" w:firstLine="709"/>
        <w:jc w:val="both"/>
        <w:rPr>
          <w:rFonts w:ascii="Times New Roman" w:hAnsi="Times New Roman"/>
          <w:sz w:val="24"/>
          <w:szCs w:val="24"/>
        </w:rPr>
      </w:pPr>
      <m:oMathPara>
        <m:oMath>
          <m:r>
            <m:rPr>
              <m:sty m:val="p"/>
            </m:rPr>
            <w:rPr>
              <w:rFonts w:ascii="Cambria Math" w:hAnsi="Times New Roman"/>
              <w:sz w:val="24"/>
              <w:szCs w:val="24"/>
            </w:rPr>
            <m:t>Pertumbuhan Penjualan=</m:t>
          </m:r>
          <m:f>
            <m:fPr>
              <m:ctrlPr>
                <w:rPr>
                  <w:rFonts w:ascii="Cambria Math" w:hAnsi="Times New Roman"/>
                  <w:i/>
                  <w:sz w:val="24"/>
                  <w:szCs w:val="24"/>
                </w:rPr>
              </m:ctrlPr>
            </m:fPr>
            <m:num>
              <m:sSub>
                <m:sSubPr>
                  <m:ctrlPr>
                    <w:rPr>
                      <w:rFonts w:ascii="Cambria Math" w:hAnsi="Times New Roman"/>
                      <w:sz w:val="24"/>
                      <w:szCs w:val="24"/>
                    </w:rPr>
                  </m:ctrlPr>
                </m:sSubPr>
                <m:e>
                  <m:r>
                    <m:rPr>
                      <m:sty m:val="p"/>
                    </m:rPr>
                    <w:rPr>
                      <w:rFonts w:ascii="Cambria Math" w:hAnsi="Times New Roman"/>
                      <w:sz w:val="24"/>
                      <w:szCs w:val="24"/>
                    </w:rPr>
                    <m:t>Penjualan Tahun</m:t>
                  </m:r>
                </m:e>
                <m:sub>
                  <m:r>
                    <m:rPr>
                      <m:sty m:val="p"/>
                    </m:rPr>
                    <w:rPr>
                      <w:rFonts w:ascii="Cambria Math" w:hAnsi="Times New Roman"/>
                      <w:sz w:val="24"/>
                      <w:szCs w:val="24"/>
                    </w:rPr>
                    <m:t>t</m:t>
                  </m:r>
                </m:sub>
              </m:sSub>
              <m:r>
                <m:rPr>
                  <m:sty m:val="p"/>
                </m:rPr>
                <w:rPr>
                  <w:rFonts w:ascii="Cambria Math" w:hAnsi="Cambria Math"/>
                  <w:sz w:val="24"/>
                  <w:szCs w:val="24"/>
                </w:rPr>
                <m:t>-</m:t>
              </m:r>
              <m:r>
                <m:rPr>
                  <m:sty m:val="p"/>
                </m:rPr>
                <w:rPr>
                  <w:rFonts w:ascii="Cambria Math" w:hAnsi="Times New Roman"/>
                  <w:sz w:val="24"/>
                  <w:szCs w:val="24"/>
                </w:rPr>
                <m:t xml:space="preserve"> </m:t>
              </m:r>
              <m:sSub>
                <m:sSubPr>
                  <m:ctrlPr>
                    <w:rPr>
                      <w:rFonts w:ascii="Cambria Math" w:hAnsi="Times New Roman"/>
                      <w:sz w:val="24"/>
                      <w:szCs w:val="24"/>
                    </w:rPr>
                  </m:ctrlPr>
                </m:sSubPr>
                <m:e>
                  <m:r>
                    <m:rPr>
                      <m:sty m:val="p"/>
                    </m:rPr>
                    <w:rPr>
                      <w:rFonts w:ascii="Cambria Math" w:hAnsi="Times New Roman"/>
                      <w:sz w:val="24"/>
                      <w:szCs w:val="24"/>
                    </w:rPr>
                    <m:t>Penjualan Tahun</m:t>
                  </m:r>
                </m:e>
                <m:sub>
                  <m:r>
                    <m:rPr>
                      <m:sty m:val="p"/>
                    </m:rPr>
                    <w:rPr>
                      <w:rFonts w:ascii="Cambria Math" w:hAnsi="Times New Roman"/>
                      <w:sz w:val="24"/>
                      <w:szCs w:val="24"/>
                    </w:rPr>
                    <m:t>t</m:t>
                  </m:r>
                  <m:r>
                    <m:rPr>
                      <m:sty m:val="p"/>
                    </m:rPr>
                    <w:rPr>
                      <w:rFonts w:ascii="Cambria Math" w:hAnsi="Cambria Math"/>
                      <w:sz w:val="24"/>
                      <w:szCs w:val="24"/>
                    </w:rPr>
                    <m:t>-</m:t>
                  </m:r>
                  <m:r>
                    <m:rPr>
                      <m:sty m:val="p"/>
                    </m:rPr>
                    <w:rPr>
                      <w:rFonts w:ascii="Cambria Math" w:hAnsi="Times New Roman"/>
                      <w:sz w:val="24"/>
                      <w:szCs w:val="24"/>
                    </w:rPr>
                    <m:t>1</m:t>
                  </m:r>
                </m:sub>
              </m:sSub>
              <m:r>
                <m:rPr>
                  <m:sty m:val="p"/>
                </m:rPr>
                <w:rPr>
                  <w:rFonts w:ascii="Cambria Math" w:hAnsi="Times New Roman"/>
                  <w:sz w:val="24"/>
                  <w:szCs w:val="24"/>
                </w:rPr>
                <m:t xml:space="preserve">      </m:t>
              </m:r>
            </m:num>
            <m:den>
              <m:sSub>
                <m:sSubPr>
                  <m:ctrlPr>
                    <w:rPr>
                      <w:rFonts w:ascii="Cambria Math" w:hAnsi="Times New Roman"/>
                      <w:sz w:val="24"/>
                      <w:szCs w:val="24"/>
                    </w:rPr>
                  </m:ctrlPr>
                </m:sSubPr>
                <m:e>
                  <m:r>
                    <m:rPr>
                      <m:sty m:val="p"/>
                    </m:rPr>
                    <w:rPr>
                      <w:rFonts w:ascii="Cambria Math" w:hAnsi="Times New Roman"/>
                      <w:sz w:val="24"/>
                      <w:szCs w:val="24"/>
                    </w:rPr>
                    <m:t>Penjualan Tahun</m:t>
                  </m:r>
                </m:e>
                <m:sub>
                  <m:r>
                    <m:rPr>
                      <m:sty m:val="p"/>
                    </m:rPr>
                    <w:rPr>
                      <w:rFonts w:ascii="Cambria Math" w:hAnsi="Times New Roman"/>
                      <w:sz w:val="24"/>
                      <w:szCs w:val="24"/>
                    </w:rPr>
                    <m:t>t</m:t>
                  </m:r>
                  <m:r>
                    <m:rPr>
                      <m:sty m:val="p"/>
                    </m:rPr>
                    <w:rPr>
                      <w:rFonts w:ascii="Cambria Math" w:hAnsi="Cambria Math"/>
                      <w:sz w:val="24"/>
                      <w:szCs w:val="24"/>
                    </w:rPr>
                    <m:t>-</m:t>
                  </m:r>
                  <m:r>
                    <m:rPr>
                      <m:sty m:val="p"/>
                    </m:rPr>
                    <w:rPr>
                      <w:rFonts w:ascii="Cambria Math" w:hAnsi="Times New Roman"/>
                      <w:sz w:val="24"/>
                      <w:szCs w:val="24"/>
                    </w:rPr>
                    <m:t>1</m:t>
                  </m:r>
                </m:sub>
              </m:sSub>
            </m:den>
          </m:f>
        </m:oMath>
      </m:oMathPara>
    </w:p>
    <w:p w:rsidR="000A2656" w:rsidRPr="00A075B7" w:rsidRDefault="000A2656" w:rsidP="00CD7BCF">
      <w:pPr>
        <w:pStyle w:val="ListParagraph"/>
        <w:numPr>
          <w:ilvl w:val="1"/>
          <w:numId w:val="16"/>
        </w:numPr>
        <w:spacing w:before="40" w:line="480" w:lineRule="auto"/>
        <w:ind w:left="1134" w:hanging="425"/>
        <w:jc w:val="both"/>
        <w:rPr>
          <w:rFonts w:ascii="Times New Roman" w:hAnsi="Times New Roman"/>
          <w:sz w:val="24"/>
          <w:szCs w:val="24"/>
        </w:rPr>
      </w:pPr>
      <w:r w:rsidRPr="00A075B7">
        <w:rPr>
          <w:rFonts w:ascii="Times New Roman" w:hAnsi="Times New Roman"/>
          <w:sz w:val="24"/>
          <w:szCs w:val="24"/>
        </w:rPr>
        <w:t>Pertumbuhan laba bersih</w:t>
      </w:r>
    </w:p>
    <w:p w:rsidR="000A2656" w:rsidRPr="00A075B7" w:rsidRDefault="000A2656" w:rsidP="000A2656">
      <w:pPr>
        <w:pStyle w:val="ListParagraph"/>
        <w:spacing w:before="40" w:line="480" w:lineRule="auto"/>
        <w:ind w:left="1134" w:firstLine="709"/>
        <w:jc w:val="both"/>
        <w:rPr>
          <w:rFonts w:ascii="Times New Roman" w:hAnsi="Times New Roman"/>
          <w:sz w:val="24"/>
          <w:szCs w:val="24"/>
        </w:rPr>
      </w:pPr>
      <w:r w:rsidRPr="00A075B7">
        <w:rPr>
          <w:rFonts w:ascii="Times New Roman" w:hAnsi="Times New Roman"/>
          <w:sz w:val="24"/>
          <w:szCs w:val="24"/>
        </w:rPr>
        <w:t>Pertumbuhan laba bersih menunjukkan sejauh mana perusahaan dapat meningkatkan kemampuannya untuk memperoleh keuntungan bersih dibandingkan dengan total keuntungan secara keseluruhan.</w:t>
      </w:r>
    </w:p>
    <w:p w:rsidR="000A2656" w:rsidRPr="0060031D" w:rsidRDefault="0060031D" w:rsidP="000A2656">
      <w:pPr>
        <w:spacing w:before="40" w:line="480" w:lineRule="auto"/>
        <w:ind w:left="851" w:right="-426" w:firstLine="142"/>
        <w:jc w:val="both"/>
        <w:rPr>
          <w:rFonts w:ascii="Times New Roman" w:hAnsi="Times New Roman"/>
          <w:sz w:val="24"/>
          <w:szCs w:val="24"/>
        </w:rPr>
      </w:pPr>
      <m:oMathPara>
        <m:oMathParaPr>
          <m:jc m:val="center"/>
        </m:oMathParaPr>
        <m:oMath>
          <m:r>
            <m:rPr>
              <m:sty m:val="p"/>
            </m:rPr>
            <w:rPr>
              <w:rFonts w:ascii="Cambria Math" w:hAnsi="Times New Roman"/>
              <w:sz w:val="24"/>
              <w:szCs w:val="24"/>
            </w:rPr>
            <m:t>Pertumbuhan Laba Bersih=</m:t>
          </m:r>
          <m:f>
            <m:fPr>
              <m:ctrlPr>
                <w:rPr>
                  <w:rFonts w:ascii="Cambria Math" w:hAnsi="Times New Roman"/>
                  <w:i/>
                  <w:sz w:val="24"/>
                  <w:szCs w:val="24"/>
                </w:rPr>
              </m:ctrlPr>
            </m:fPr>
            <m:num>
              <m:sSub>
                <m:sSubPr>
                  <m:ctrlPr>
                    <w:rPr>
                      <w:rFonts w:ascii="Cambria Math" w:hAnsi="Times New Roman"/>
                      <w:sz w:val="24"/>
                      <w:szCs w:val="24"/>
                    </w:rPr>
                  </m:ctrlPr>
                </m:sSubPr>
                <m:e>
                  <m:r>
                    <m:rPr>
                      <m:sty m:val="p"/>
                    </m:rPr>
                    <w:rPr>
                      <w:rFonts w:ascii="Cambria Math" w:hAnsi="Times New Roman"/>
                      <w:sz w:val="24"/>
                      <w:szCs w:val="24"/>
                    </w:rPr>
                    <m:t>Laba Bersih Tahun</m:t>
                  </m:r>
                </m:e>
                <m:sub>
                  <m:r>
                    <m:rPr>
                      <m:sty m:val="p"/>
                    </m:rPr>
                    <w:rPr>
                      <w:rFonts w:ascii="Cambria Math" w:hAnsi="Times New Roman"/>
                      <w:sz w:val="24"/>
                      <w:szCs w:val="24"/>
                    </w:rPr>
                    <m:t>t</m:t>
                  </m:r>
                </m:sub>
              </m:sSub>
              <m:r>
                <m:rPr>
                  <m:sty m:val="p"/>
                </m:rPr>
                <w:rPr>
                  <w:rFonts w:ascii="Cambria Math" w:hAnsi="Cambria Math"/>
                  <w:sz w:val="24"/>
                  <w:szCs w:val="24"/>
                </w:rPr>
                <m:t>-</m:t>
              </m:r>
              <m:r>
                <m:rPr>
                  <m:sty m:val="p"/>
                </m:rPr>
                <w:rPr>
                  <w:rFonts w:ascii="Cambria Math" w:hAnsi="Times New Roman"/>
                  <w:sz w:val="24"/>
                  <w:szCs w:val="24"/>
                </w:rPr>
                <m:t xml:space="preserve"> </m:t>
              </m:r>
              <m:sSub>
                <m:sSubPr>
                  <m:ctrlPr>
                    <w:rPr>
                      <w:rFonts w:ascii="Cambria Math" w:hAnsi="Times New Roman"/>
                      <w:sz w:val="24"/>
                      <w:szCs w:val="24"/>
                    </w:rPr>
                  </m:ctrlPr>
                </m:sSubPr>
                <m:e>
                  <m:r>
                    <m:rPr>
                      <m:sty m:val="p"/>
                    </m:rPr>
                    <w:rPr>
                      <w:rFonts w:ascii="Cambria Math" w:hAnsi="Times New Roman"/>
                      <w:sz w:val="24"/>
                      <w:szCs w:val="24"/>
                    </w:rPr>
                    <m:t>Laba Bersih Tahun</m:t>
                  </m:r>
                </m:e>
                <m:sub>
                  <m:r>
                    <m:rPr>
                      <m:sty m:val="p"/>
                    </m:rPr>
                    <w:rPr>
                      <w:rFonts w:ascii="Cambria Math" w:hAnsi="Times New Roman"/>
                      <w:sz w:val="24"/>
                      <w:szCs w:val="24"/>
                    </w:rPr>
                    <m:t>t</m:t>
                  </m:r>
                  <m:r>
                    <m:rPr>
                      <m:sty m:val="p"/>
                    </m:rPr>
                    <w:rPr>
                      <w:rFonts w:ascii="Cambria Math" w:hAnsi="Cambria Math"/>
                      <w:sz w:val="24"/>
                      <w:szCs w:val="24"/>
                    </w:rPr>
                    <m:t>-</m:t>
                  </m:r>
                  <m:r>
                    <m:rPr>
                      <m:sty m:val="p"/>
                    </m:rPr>
                    <w:rPr>
                      <w:rFonts w:ascii="Cambria Math" w:hAnsi="Times New Roman"/>
                      <w:sz w:val="24"/>
                      <w:szCs w:val="24"/>
                    </w:rPr>
                    <m:t>1</m:t>
                  </m:r>
                </m:sub>
              </m:sSub>
              <m:r>
                <m:rPr>
                  <m:sty m:val="p"/>
                </m:rPr>
                <w:rPr>
                  <w:rFonts w:ascii="Cambria Math" w:hAnsi="Times New Roman"/>
                  <w:sz w:val="24"/>
                  <w:szCs w:val="24"/>
                </w:rPr>
                <m:t xml:space="preserve">      </m:t>
              </m:r>
            </m:num>
            <m:den>
              <m:sSub>
                <m:sSubPr>
                  <m:ctrlPr>
                    <w:rPr>
                      <w:rFonts w:ascii="Cambria Math" w:hAnsi="Times New Roman"/>
                      <w:sz w:val="24"/>
                      <w:szCs w:val="24"/>
                    </w:rPr>
                  </m:ctrlPr>
                </m:sSubPr>
                <m:e>
                  <m:r>
                    <m:rPr>
                      <m:sty m:val="p"/>
                    </m:rPr>
                    <w:rPr>
                      <w:rFonts w:ascii="Cambria Math" w:hAnsi="Times New Roman"/>
                      <w:sz w:val="24"/>
                      <w:szCs w:val="24"/>
                    </w:rPr>
                    <m:t>Laba Bersih Tahun</m:t>
                  </m:r>
                </m:e>
                <m:sub>
                  <m:r>
                    <m:rPr>
                      <m:sty m:val="p"/>
                    </m:rPr>
                    <w:rPr>
                      <w:rFonts w:ascii="Cambria Math" w:hAnsi="Times New Roman"/>
                      <w:sz w:val="24"/>
                      <w:szCs w:val="24"/>
                    </w:rPr>
                    <m:t>t</m:t>
                  </m:r>
                  <m:r>
                    <m:rPr>
                      <m:sty m:val="p"/>
                    </m:rPr>
                    <w:rPr>
                      <w:rFonts w:ascii="Cambria Math" w:hAnsi="Cambria Math"/>
                      <w:sz w:val="24"/>
                      <w:szCs w:val="24"/>
                    </w:rPr>
                    <m:t>-</m:t>
                  </m:r>
                  <m:r>
                    <m:rPr>
                      <m:sty m:val="p"/>
                    </m:rPr>
                    <w:rPr>
                      <w:rFonts w:ascii="Cambria Math" w:hAnsi="Times New Roman"/>
                      <w:sz w:val="24"/>
                      <w:szCs w:val="24"/>
                    </w:rPr>
                    <m:t>1</m:t>
                  </m:r>
                </m:sub>
              </m:sSub>
            </m:den>
          </m:f>
        </m:oMath>
      </m:oMathPara>
    </w:p>
    <w:p w:rsidR="000A2656" w:rsidRPr="00A075B7" w:rsidRDefault="000A2656" w:rsidP="00CD7BCF">
      <w:pPr>
        <w:pStyle w:val="ListParagraph"/>
        <w:numPr>
          <w:ilvl w:val="1"/>
          <w:numId w:val="16"/>
        </w:numPr>
        <w:spacing w:before="40" w:line="480" w:lineRule="auto"/>
        <w:ind w:left="1134" w:hanging="425"/>
        <w:jc w:val="both"/>
        <w:rPr>
          <w:rFonts w:ascii="Times New Roman" w:hAnsi="Times New Roman"/>
          <w:sz w:val="24"/>
          <w:szCs w:val="24"/>
        </w:rPr>
      </w:pPr>
      <w:r w:rsidRPr="00A075B7">
        <w:rPr>
          <w:rFonts w:ascii="Times New Roman" w:hAnsi="Times New Roman"/>
          <w:sz w:val="24"/>
          <w:szCs w:val="24"/>
        </w:rPr>
        <w:t>Pertumbuhan pendapatan per saham</w:t>
      </w:r>
    </w:p>
    <w:p w:rsidR="000A2656" w:rsidRPr="00A075B7" w:rsidRDefault="000A2656" w:rsidP="000A2656">
      <w:pPr>
        <w:pStyle w:val="ListParagraph"/>
        <w:spacing w:before="40" w:line="480" w:lineRule="auto"/>
        <w:ind w:left="1134" w:firstLine="709"/>
        <w:jc w:val="both"/>
        <w:rPr>
          <w:rFonts w:ascii="Times New Roman" w:hAnsi="Times New Roman"/>
          <w:sz w:val="24"/>
          <w:szCs w:val="24"/>
        </w:rPr>
      </w:pPr>
      <w:r w:rsidRPr="00A075B7">
        <w:rPr>
          <w:rFonts w:ascii="Times New Roman" w:hAnsi="Times New Roman"/>
          <w:sz w:val="24"/>
          <w:szCs w:val="24"/>
        </w:rPr>
        <w:t>Pertumbuhan pendapatan per saham menunjukkan sejauh mana perusahaan dapat meningkatkan kemampuannya untuk memperoleh pendapatan atau laba per lembar saham dibandingkan dengan total laba per saham secara keseluruhan.</w:t>
      </w:r>
    </w:p>
    <w:p w:rsidR="000A2656" w:rsidRPr="0060031D" w:rsidRDefault="0060031D" w:rsidP="000A2656">
      <w:pPr>
        <w:spacing w:before="40" w:line="480" w:lineRule="auto"/>
        <w:ind w:left="993" w:right="-426"/>
        <w:jc w:val="both"/>
        <w:rPr>
          <w:rFonts w:ascii="Times New Roman" w:hAnsi="Times New Roman"/>
          <w:sz w:val="24"/>
          <w:szCs w:val="24"/>
        </w:rPr>
      </w:pPr>
      <m:oMathPara>
        <m:oMath>
          <m:r>
            <m:rPr>
              <m:sty m:val="p"/>
            </m:rPr>
            <w:rPr>
              <w:rFonts w:ascii="Cambria Math" w:hAnsi="Times New Roman"/>
              <w:sz w:val="24"/>
              <w:szCs w:val="24"/>
            </w:rPr>
            <w:lastRenderedPageBreak/>
            <m:t>Pertumbuhan Pendapatan=</m:t>
          </m:r>
          <m:f>
            <m:fPr>
              <m:ctrlPr>
                <w:rPr>
                  <w:rFonts w:ascii="Cambria Math" w:hAnsi="Times New Roman"/>
                  <w:i/>
                  <w:sz w:val="24"/>
                  <w:szCs w:val="24"/>
                </w:rPr>
              </m:ctrlPr>
            </m:fPr>
            <m:num>
              <m:sSub>
                <m:sSubPr>
                  <m:ctrlPr>
                    <w:rPr>
                      <w:rFonts w:ascii="Cambria Math" w:hAnsi="Times New Roman"/>
                      <w:sz w:val="24"/>
                      <w:szCs w:val="24"/>
                    </w:rPr>
                  </m:ctrlPr>
                </m:sSubPr>
                <m:e>
                  <m:r>
                    <m:rPr>
                      <m:sty m:val="p"/>
                    </m:rPr>
                    <w:rPr>
                      <w:rFonts w:ascii="Cambria Math" w:hAnsi="Times New Roman"/>
                      <w:sz w:val="24"/>
                      <w:szCs w:val="24"/>
                    </w:rPr>
                    <m:t xml:space="preserve">Laba / Saham Tahun </m:t>
                  </m:r>
                </m:e>
                <m:sub>
                  <m:r>
                    <m:rPr>
                      <m:sty m:val="p"/>
                    </m:rPr>
                    <w:rPr>
                      <w:rFonts w:ascii="Cambria Math" w:hAnsi="Times New Roman"/>
                      <w:sz w:val="24"/>
                      <w:szCs w:val="24"/>
                    </w:rPr>
                    <m:t>t</m:t>
                  </m:r>
                </m:sub>
              </m:sSub>
              <m:r>
                <m:rPr>
                  <m:sty m:val="p"/>
                </m:rPr>
                <w:rPr>
                  <w:rFonts w:ascii="Cambria Math" w:hAnsi="Cambria Math"/>
                  <w:sz w:val="24"/>
                  <w:szCs w:val="24"/>
                </w:rPr>
                <m:t>-</m:t>
              </m:r>
              <m:r>
                <m:rPr>
                  <m:sty m:val="p"/>
                </m:rPr>
                <w:rPr>
                  <w:rFonts w:ascii="Cambria Math" w:hAnsi="Times New Roman"/>
                  <w:sz w:val="24"/>
                  <w:szCs w:val="24"/>
                </w:rPr>
                <m:t xml:space="preserve"> </m:t>
              </m:r>
              <m:sSub>
                <m:sSubPr>
                  <m:ctrlPr>
                    <w:rPr>
                      <w:rFonts w:ascii="Cambria Math" w:hAnsi="Times New Roman"/>
                      <w:sz w:val="24"/>
                      <w:szCs w:val="24"/>
                    </w:rPr>
                  </m:ctrlPr>
                </m:sSubPr>
                <m:e>
                  <m:r>
                    <m:rPr>
                      <m:sty m:val="p"/>
                    </m:rPr>
                    <w:rPr>
                      <w:rFonts w:ascii="Cambria Math" w:hAnsi="Times New Roman"/>
                      <w:sz w:val="24"/>
                      <w:szCs w:val="24"/>
                    </w:rPr>
                    <m:t xml:space="preserve">Laba / Saham Tahun </m:t>
                  </m:r>
                </m:e>
                <m:sub>
                  <m:r>
                    <m:rPr>
                      <m:sty m:val="p"/>
                    </m:rPr>
                    <w:rPr>
                      <w:rFonts w:ascii="Cambria Math" w:hAnsi="Times New Roman"/>
                      <w:sz w:val="24"/>
                      <w:szCs w:val="24"/>
                    </w:rPr>
                    <m:t>t</m:t>
                  </m:r>
                  <m:r>
                    <m:rPr>
                      <m:sty m:val="p"/>
                    </m:rPr>
                    <w:rPr>
                      <w:rFonts w:ascii="Cambria Math" w:hAnsi="Times New Roman"/>
                      <w:sz w:val="24"/>
                      <w:szCs w:val="24"/>
                    </w:rPr>
                    <m:t>-</m:t>
                  </m:r>
                  <m:r>
                    <m:rPr>
                      <m:sty m:val="p"/>
                    </m:rPr>
                    <w:rPr>
                      <w:rFonts w:ascii="Cambria Math" w:hAnsi="Times New Roman"/>
                      <w:sz w:val="24"/>
                      <w:szCs w:val="24"/>
                    </w:rPr>
                    <m:t>1</m:t>
                  </m:r>
                </m:sub>
              </m:sSub>
            </m:num>
            <m:den>
              <m:sSub>
                <m:sSubPr>
                  <m:ctrlPr>
                    <w:rPr>
                      <w:rFonts w:ascii="Cambria Math" w:hAnsi="Times New Roman"/>
                      <w:sz w:val="24"/>
                      <w:szCs w:val="24"/>
                    </w:rPr>
                  </m:ctrlPr>
                </m:sSubPr>
                <m:e>
                  <m:r>
                    <m:rPr>
                      <m:sty m:val="p"/>
                    </m:rPr>
                    <w:rPr>
                      <w:rFonts w:ascii="Cambria Math" w:hAnsi="Times New Roman"/>
                      <w:sz w:val="24"/>
                      <w:szCs w:val="24"/>
                    </w:rPr>
                    <m:t xml:space="preserve">Laba / Saham Tahun </m:t>
                  </m:r>
                </m:e>
                <m:sub>
                  <m:r>
                    <m:rPr>
                      <m:sty m:val="p"/>
                    </m:rPr>
                    <w:rPr>
                      <w:rFonts w:ascii="Cambria Math" w:hAnsi="Times New Roman"/>
                      <w:sz w:val="24"/>
                      <w:szCs w:val="24"/>
                    </w:rPr>
                    <m:t>t</m:t>
                  </m:r>
                  <m:r>
                    <m:rPr>
                      <m:sty m:val="p"/>
                    </m:rPr>
                    <w:rPr>
                      <w:rFonts w:ascii="Cambria Math" w:hAnsi="Times New Roman"/>
                      <w:sz w:val="24"/>
                      <w:szCs w:val="24"/>
                    </w:rPr>
                    <m:t>-</m:t>
                  </m:r>
                  <m:r>
                    <m:rPr>
                      <m:sty m:val="p"/>
                    </m:rPr>
                    <w:rPr>
                      <w:rFonts w:ascii="Cambria Math" w:hAnsi="Times New Roman"/>
                      <w:sz w:val="24"/>
                      <w:szCs w:val="24"/>
                    </w:rPr>
                    <m:t>1</m:t>
                  </m:r>
                </m:sub>
              </m:sSub>
            </m:den>
          </m:f>
        </m:oMath>
      </m:oMathPara>
    </w:p>
    <w:p w:rsidR="000A2656" w:rsidRPr="00A075B7" w:rsidRDefault="000A2656" w:rsidP="00CD7BCF">
      <w:pPr>
        <w:pStyle w:val="ListParagraph"/>
        <w:numPr>
          <w:ilvl w:val="1"/>
          <w:numId w:val="16"/>
        </w:numPr>
        <w:spacing w:before="40" w:line="480" w:lineRule="auto"/>
        <w:ind w:left="1134" w:hanging="425"/>
        <w:jc w:val="both"/>
        <w:rPr>
          <w:rFonts w:ascii="Times New Roman" w:hAnsi="Times New Roman"/>
          <w:sz w:val="24"/>
          <w:szCs w:val="24"/>
        </w:rPr>
      </w:pPr>
      <w:r w:rsidRPr="00A075B7">
        <w:rPr>
          <w:rFonts w:ascii="Times New Roman" w:hAnsi="Times New Roman"/>
          <w:sz w:val="24"/>
          <w:szCs w:val="24"/>
        </w:rPr>
        <w:t xml:space="preserve">Pertumbuhan dividen per saham </w:t>
      </w:r>
    </w:p>
    <w:p w:rsidR="000A2656" w:rsidRPr="00A075B7" w:rsidRDefault="000A2656" w:rsidP="000A2656">
      <w:pPr>
        <w:pStyle w:val="ListParagraph"/>
        <w:spacing w:before="40" w:line="480" w:lineRule="auto"/>
        <w:ind w:left="1134" w:firstLine="709"/>
        <w:jc w:val="both"/>
        <w:rPr>
          <w:rFonts w:ascii="Times New Roman" w:hAnsi="Times New Roman"/>
          <w:sz w:val="24"/>
          <w:szCs w:val="24"/>
        </w:rPr>
      </w:pPr>
      <w:r w:rsidRPr="00A075B7">
        <w:rPr>
          <w:rFonts w:ascii="Times New Roman" w:hAnsi="Times New Roman"/>
          <w:sz w:val="24"/>
          <w:szCs w:val="24"/>
        </w:rPr>
        <w:t xml:space="preserve">Pertumbuhan pendapatan per saham menunjukkan sejauh mana perusahaan dapat meningkatkan kemampuannya untuk memperoleh pendapatan atau laba per lembar saham dibandingkan dengan total laba per saham secara keseluruhan. </w:t>
      </w:r>
    </w:p>
    <w:p w:rsidR="000A2656" w:rsidRPr="0060031D" w:rsidRDefault="0060031D" w:rsidP="000A2656">
      <w:pPr>
        <w:pStyle w:val="ListParagraph"/>
        <w:spacing w:before="40" w:line="480" w:lineRule="auto"/>
        <w:ind w:left="142" w:right="-1277" w:firstLine="1701"/>
        <w:jc w:val="both"/>
        <w:rPr>
          <w:rFonts w:ascii="Times New Roman" w:hAnsi="Times New Roman"/>
          <w:sz w:val="24"/>
          <w:szCs w:val="24"/>
        </w:rPr>
      </w:pPr>
      <m:oMathPara>
        <m:oMath>
          <m:r>
            <m:rPr>
              <m:sty m:val="p"/>
            </m:rPr>
            <w:rPr>
              <w:rFonts w:ascii="Cambria Math" w:hAnsi="Times New Roman"/>
              <w:sz w:val="24"/>
              <w:szCs w:val="24"/>
            </w:rPr>
            <m:t>Pertumbuhan Dividen=</m:t>
          </m:r>
          <m:f>
            <m:fPr>
              <m:ctrlPr>
                <w:rPr>
                  <w:rFonts w:ascii="Cambria Math" w:hAnsi="Times New Roman"/>
                  <w:i/>
                  <w:sz w:val="24"/>
                  <w:szCs w:val="24"/>
                </w:rPr>
              </m:ctrlPr>
            </m:fPr>
            <m:num>
              <m:sSub>
                <m:sSubPr>
                  <m:ctrlPr>
                    <w:rPr>
                      <w:rFonts w:ascii="Cambria Math" w:hAnsi="Times New Roman"/>
                      <w:sz w:val="24"/>
                      <w:szCs w:val="24"/>
                    </w:rPr>
                  </m:ctrlPr>
                </m:sSubPr>
                <m:e>
                  <m:r>
                    <m:rPr>
                      <m:sty m:val="p"/>
                    </m:rPr>
                    <w:rPr>
                      <w:rFonts w:ascii="Cambria Math" w:hAnsi="Times New Roman"/>
                      <w:sz w:val="24"/>
                      <w:szCs w:val="24"/>
                    </w:rPr>
                    <m:t xml:space="preserve">Dividen / Saham Tahun </m:t>
                  </m:r>
                </m:e>
                <m:sub>
                  <m:r>
                    <m:rPr>
                      <m:sty m:val="p"/>
                    </m:rPr>
                    <w:rPr>
                      <w:rFonts w:ascii="Cambria Math" w:hAnsi="Times New Roman"/>
                      <w:sz w:val="24"/>
                      <w:szCs w:val="24"/>
                    </w:rPr>
                    <m:t>t</m:t>
                  </m:r>
                </m:sub>
              </m:sSub>
              <m:r>
                <m:rPr>
                  <m:sty m:val="p"/>
                </m:rPr>
                <w:rPr>
                  <w:rFonts w:ascii="Cambria Math" w:hAnsi="Cambria Math"/>
                  <w:sz w:val="24"/>
                  <w:szCs w:val="24"/>
                </w:rPr>
                <m:t>-</m:t>
              </m:r>
              <m:r>
                <m:rPr>
                  <m:sty m:val="p"/>
                </m:rPr>
                <w:rPr>
                  <w:rFonts w:ascii="Cambria Math" w:hAnsi="Times New Roman"/>
                  <w:sz w:val="24"/>
                  <w:szCs w:val="24"/>
                </w:rPr>
                <m:t xml:space="preserve"> </m:t>
              </m:r>
              <m:sSub>
                <m:sSubPr>
                  <m:ctrlPr>
                    <w:rPr>
                      <w:rFonts w:ascii="Cambria Math" w:hAnsi="Times New Roman"/>
                      <w:sz w:val="24"/>
                      <w:szCs w:val="24"/>
                    </w:rPr>
                  </m:ctrlPr>
                </m:sSubPr>
                <m:e>
                  <m:r>
                    <m:rPr>
                      <m:sty m:val="p"/>
                    </m:rPr>
                    <w:rPr>
                      <w:rFonts w:ascii="Cambria Math" w:hAnsi="Times New Roman"/>
                      <w:sz w:val="24"/>
                      <w:szCs w:val="24"/>
                    </w:rPr>
                    <m:t xml:space="preserve">Dividen / Saham Tahun </m:t>
                  </m:r>
                </m:e>
                <m:sub>
                  <m:r>
                    <m:rPr>
                      <m:sty m:val="p"/>
                    </m:rPr>
                    <w:rPr>
                      <w:rFonts w:ascii="Cambria Math" w:hAnsi="Times New Roman"/>
                      <w:sz w:val="24"/>
                      <w:szCs w:val="24"/>
                    </w:rPr>
                    <m:t>t</m:t>
                  </m:r>
                  <m:r>
                    <m:rPr>
                      <m:sty m:val="p"/>
                    </m:rPr>
                    <w:rPr>
                      <w:rFonts w:ascii="Cambria Math" w:hAnsi="Times New Roman"/>
                      <w:sz w:val="24"/>
                      <w:szCs w:val="24"/>
                    </w:rPr>
                    <m:t>-</m:t>
                  </m:r>
                  <m:r>
                    <m:rPr>
                      <m:sty m:val="p"/>
                    </m:rPr>
                    <w:rPr>
                      <w:rFonts w:ascii="Cambria Math" w:hAnsi="Times New Roman"/>
                      <w:sz w:val="24"/>
                      <w:szCs w:val="24"/>
                    </w:rPr>
                    <m:t>1</m:t>
                  </m:r>
                </m:sub>
              </m:sSub>
            </m:num>
            <m:den>
              <m:sSub>
                <m:sSubPr>
                  <m:ctrlPr>
                    <w:rPr>
                      <w:rFonts w:ascii="Cambria Math" w:hAnsi="Times New Roman"/>
                      <w:sz w:val="24"/>
                      <w:szCs w:val="24"/>
                    </w:rPr>
                  </m:ctrlPr>
                </m:sSubPr>
                <m:e>
                  <m:r>
                    <m:rPr>
                      <m:sty m:val="p"/>
                    </m:rPr>
                    <w:rPr>
                      <w:rFonts w:ascii="Cambria Math" w:hAnsi="Times New Roman"/>
                      <w:sz w:val="24"/>
                      <w:szCs w:val="24"/>
                    </w:rPr>
                    <m:t xml:space="preserve">Dividen / Saham Tahun </m:t>
                  </m:r>
                </m:e>
                <m:sub>
                  <m:r>
                    <m:rPr>
                      <m:sty m:val="p"/>
                    </m:rPr>
                    <w:rPr>
                      <w:rFonts w:ascii="Cambria Math" w:hAnsi="Times New Roman"/>
                      <w:sz w:val="24"/>
                      <w:szCs w:val="24"/>
                    </w:rPr>
                    <m:t>t</m:t>
                  </m:r>
                  <m:r>
                    <m:rPr>
                      <m:sty m:val="p"/>
                    </m:rPr>
                    <w:rPr>
                      <w:rFonts w:ascii="Cambria Math" w:hAnsi="Times New Roman"/>
                      <w:sz w:val="24"/>
                      <w:szCs w:val="24"/>
                    </w:rPr>
                    <m:t>-</m:t>
                  </m:r>
                  <m:r>
                    <m:rPr>
                      <m:sty m:val="p"/>
                    </m:rPr>
                    <w:rPr>
                      <w:rFonts w:ascii="Cambria Math" w:hAnsi="Times New Roman"/>
                      <w:sz w:val="24"/>
                      <w:szCs w:val="24"/>
                    </w:rPr>
                    <m:t>1</m:t>
                  </m:r>
                </m:sub>
              </m:sSub>
            </m:den>
          </m:f>
        </m:oMath>
      </m:oMathPara>
    </w:p>
    <w:p w:rsidR="000A2656" w:rsidRPr="00A075B7" w:rsidRDefault="000A2656" w:rsidP="000A2656">
      <w:pPr>
        <w:spacing w:after="0" w:line="240" w:lineRule="auto"/>
        <w:rPr>
          <w:rFonts w:ascii="Times New Roman" w:eastAsia="Times New Roman" w:hAnsi="Times New Roman"/>
          <w:sz w:val="24"/>
          <w:szCs w:val="24"/>
        </w:rPr>
      </w:pPr>
      <w:bookmarkStart w:id="57" w:name="_Toc532248746"/>
      <w:bookmarkStart w:id="58" w:name="_Toc532248791"/>
      <w:bookmarkStart w:id="59" w:name="_Toc532250570"/>
    </w:p>
    <w:p w:rsidR="000A2656" w:rsidRPr="00A075B7" w:rsidRDefault="000A2656" w:rsidP="000A2656">
      <w:pPr>
        <w:spacing w:after="0" w:line="240" w:lineRule="auto"/>
        <w:rPr>
          <w:rFonts w:ascii="Times New Roman" w:eastAsia="Times New Roman" w:hAnsi="Times New Roman"/>
          <w:sz w:val="24"/>
          <w:szCs w:val="24"/>
        </w:rPr>
      </w:pPr>
      <w:r w:rsidRPr="00A075B7">
        <w:rPr>
          <w:rFonts w:ascii="Times New Roman" w:hAnsi="Times New Roman"/>
          <w:sz w:val="24"/>
          <w:szCs w:val="24"/>
        </w:rPr>
        <w:br w:type="page"/>
      </w:r>
    </w:p>
    <w:p w:rsidR="000A2656" w:rsidRPr="00AE23A0" w:rsidRDefault="000A2656" w:rsidP="00CD7BCF">
      <w:pPr>
        <w:pStyle w:val="Heading2"/>
        <w:numPr>
          <w:ilvl w:val="0"/>
          <w:numId w:val="46"/>
        </w:numPr>
        <w:spacing w:before="0" w:line="720" w:lineRule="auto"/>
        <w:ind w:left="426" w:hanging="426"/>
        <w:rPr>
          <w:b/>
          <w:szCs w:val="24"/>
        </w:rPr>
      </w:pPr>
      <w:bookmarkStart w:id="60" w:name="_Toc16765705"/>
      <w:bookmarkStart w:id="61" w:name="_Toc16766484"/>
      <w:bookmarkStart w:id="62" w:name="_Toc16766881"/>
      <w:bookmarkStart w:id="63" w:name="_Toc16768544"/>
      <w:r w:rsidRPr="00AE23A0">
        <w:rPr>
          <w:b/>
          <w:szCs w:val="24"/>
        </w:rPr>
        <w:lastRenderedPageBreak/>
        <w:t>Penelitian Terdahulu</w:t>
      </w:r>
      <w:bookmarkEnd w:id="57"/>
      <w:bookmarkEnd w:id="58"/>
      <w:bookmarkEnd w:id="59"/>
      <w:bookmarkEnd w:id="60"/>
      <w:bookmarkEnd w:id="61"/>
      <w:bookmarkEnd w:id="62"/>
      <w:bookmarkEnd w:id="63"/>
    </w:p>
    <w:p w:rsidR="000A2656" w:rsidRPr="00A075B7" w:rsidRDefault="000A2656" w:rsidP="000A2656">
      <w:pPr>
        <w:pStyle w:val="ListParagraph"/>
        <w:spacing w:line="480" w:lineRule="auto"/>
        <w:ind w:left="360" w:firstLine="491"/>
        <w:jc w:val="both"/>
        <w:rPr>
          <w:rFonts w:ascii="Times New Roman" w:hAnsi="Times New Roman"/>
          <w:sz w:val="24"/>
          <w:szCs w:val="24"/>
        </w:rPr>
      </w:pPr>
      <w:r w:rsidRPr="00A075B7">
        <w:rPr>
          <w:rFonts w:ascii="Times New Roman" w:hAnsi="Times New Roman"/>
          <w:sz w:val="24"/>
          <w:szCs w:val="24"/>
        </w:rPr>
        <w:t xml:space="preserve">Berikut penelitian-penelitian terdahulu yang berkaitan dengan </w:t>
      </w:r>
      <w:r w:rsidRPr="00A075B7">
        <w:rPr>
          <w:rFonts w:ascii="Times New Roman" w:hAnsi="Times New Roman"/>
          <w:i/>
          <w:sz w:val="24"/>
          <w:szCs w:val="24"/>
        </w:rPr>
        <w:t>tax avoidance</w:t>
      </w:r>
      <w:r w:rsidRPr="00A075B7">
        <w:rPr>
          <w:rFonts w:ascii="Times New Roman" w:hAnsi="Times New Roman"/>
          <w:sz w:val="24"/>
          <w:szCs w:val="24"/>
        </w:rPr>
        <w:t xml:space="preserve"> yang dilakukan peneliti terdahulu dijabarkan sebagai berikut:</w:t>
      </w:r>
    </w:p>
    <w:p w:rsidR="000A2656" w:rsidRPr="00A075B7" w:rsidRDefault="000A2656" w:rsidP="000A2656">
      <w:pPr>
        <w:pStyle w:val="ListParagraph"/>
        <w:spacing w:line="480" w:lineRule="auto"/>
        <w:ind w:left="360" w:firstLine="491"/>
        <w:jc w:val="both"/>
        <w:rPr>
          <w:rFonts w:ascii="Times New Roman" w:hAnsi="Times New Roman"/>
          <w:sz w:val="24"/>
          <w:szCs w:val="24"/>
        </w:rPr>
      </w:pPr>
    </w:p>
    <w:p w:rsidR="000A2656" w:rsidRPr="001E3EB7" w:rsidRDefault="000A2656" w:rsidP="001E3EB7">
      <w:pPr>
        <w:pStyle w:val="ListParagraph"/>
        <w:spacing w:after="0" w:line="480" w:lineRule="auto"/>
        <w:jc w:val="center"/>
        <w:rPr>
          <w:rFonts w:ascii="Times New Roman" w:hAnsi="Times New Roman"/>
          <w:b/>
          <w:sz w:val="24"/>
          <w:szCs w:val="24"/>
        </w:rPr>
      </w:pPr>
      <w:r w:rsidRPr="001E3EB7">
        <w:rPr>
          <w:rFonts w:ascii="Times New Roman" w:hAnsi="Times New Roman"/>
          <w:b/>
          <w:sz w:val="24"/>
          <w:szCs w:val="24"/>
        </w:rPr>
        <w:t>Tabel 2.1</w:t>
      </w:r>
    </w:p>
    <w:p w:rsidR="000A2656" w:rsidRPr="001E3EB7" w:rsidRDefault="000A2656" w:rsidP="001E3EB7">
      <w:pPr>
        <w:pStyle w:val="ListParagraph"/>
        <w:spacing w:after="0" w:line="480" w:lineRule="auto"/>
        <w:jc w:val="center"/>
        <w:rPr>
          <w:rFonts w:ascii="Times New Roman" w:hAnsi="Times New Roman"/>
          <w:b/>
          <w:sz w:val="24"/>
          <w:szCs w:val="24"/>
        </w:rPr>
      </w:pPr>
      <w:r w:rsidRPr="001E3EB7">
        <w:rPr>
          <w:rFonts w:ascii="Times New Roman" w:hAnsi="Times New Roman"/>
          <w:b/>
          <w:sz w:val="24"/>
          <w:szCs w:val="24"/>
        </w:rPr>
        <w:t>Penelitian Terdahulu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3521"/>
        <w:gridCol w:w="4524"/>
      </w:tblGrid>
      <w:tr w:rsidR="000A2656" w:rsidRPr="00A075B7" w:rsidTr="00320349">
        <w:trPr>
          <w:trHeight w:val="920"/>
        </w:trPr>
        <w:tc>
          <w:tcPr>
            <w:tcW w:w="599" w:type="dxa"/>
            <w:vMerge w:val="restart"/>
          </w:tcPr>
          <w:p w:rsidR="000A2656" w:rsidRPr="00A075B7" w:rsidRDefault="000A2656" w:rsidP="001E3EB7">
            <w:pPr>
              <w:spacing w:after="0"/>
              <w:jc w:val="center"/>
              <w:rPr>
                <w:rFonts w:ascii="Times New Roman" w:hAnsi="Times New Roman"/>
                <w:sz w:val="24"/>
                <w:szCs w:val="24"/>
              </w:rPr>
            </w:pPr>
            <w:r w:rsidRPr="00A075B7">
              <w:rPr>
                <w:rFonts w:ascii="Times New Roman" w:hAnsi="Times New Roman"/>
                <w:sz w:val="24"/>
                <w:szCs w:val="24"/>
              </w:rPr>
              <w:t>1</w:t>
            </w: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Judul Penelitian</w:t>
            </w:r>
          </w:p>
        </w:tc>
        <w:tc>
          <w:tcPr>
            <w:tcW w:w="4524" w:type="dxa"/>
            <w:vAlign w:val="center"/>
          </w:tcPr>
          <w:p w:rsidR="000A2656" w:rsidRPr="00A075B7" w:rsidRDefault="000A2656" w:rsidP="00652621">
            <w:pPr>
              <w:spacing w:after="0" w:line="240" w:lineRule="auto"/>
              <w:rPr>
                <w:rFonts w:ascii="Times New Roman" w:hAnsi="Times New Roman"/>
                <w:sz w:val="24"/>
                <w:szCs w:val="24"/>
              </w:rPr>
            </w:pPr>
            <w:r w:rsidRPr="00A075B7">
              <w:rPr>
                <w:rFonts w:ascii="Times New Roman" w:hAnsi="Times New Roman"/>
                <w:sz w:val="24"/>
                <w:szCs w:val="24"/>
              </w:rPr>
              <w:t xml:space="preserve">Pengaruh Karakter Eksekutif, Komite Audit, Ukuran Perusahaan, </w:t>
            </w:r>
            <w:r w:rsidRPr="00A075B7">
              <w:rPr>
                <w:rFonts w:ascii="Times New Roman" w:hAnsi="Times New Roman"/>
                <w:i/>
                <w:sz w:val="24"/>
                <w:szCs w:val="24"/>
              </w:rPr>
              <w:t>Leverage</w:t>
            </w:r>
            <w:r w:rsidRPr="00A075B7">
              <w:rPr>
                <w:rFonts w:ascii="Times New Roman" w:hAnsi="Times New Roman"/>
                <w:sz w:val="24"/>
                <w:szCs w:val="24"/>
              </w:rPr>
              <w:t xml:space="preserve">, dan </w:t>
            </w:r>
            <w:r w:rsidRPr="00A075B7">
              <w:rPr>
                <w:rFonts w:ascii="Times New Roman" w:hAnsi="Times New Roman"/>
                <w:i/>
                <w:sz w:val="24"/>
                <w:szCs w:val="24"/>
              </w:rPr>
              <w:t>Sales Growth</w:t>
            </w:r>
            <w:r w:rsidRPr="00A075B7">
              <w:rPr>
                <w:rFonts w:ascii="Times New Roman" w:hAnsi="Times New Roman"/>
                <w:sz w:val="24"/>
                <w:szCs w:val="24"/>
              </w:rPr>
              <w:t xml:space="preserve"> Pada </w:t>
            </w:r>
            <w:r w:rsidRPr="00A075B7">
              <w:rPr>
                <w:rFonts w:ascii="Times New Roman" w:hAnsi="Times New Roman"/>
                <w:i/>
                <w:sz w:val="24"/>
                <w:szCs w:val="24"/>
              </w:rPr>
              <w:t>Tax Avoidance</w:t>
            </w:r>
          </w:p>
        </w:tc>
      </w:tr>
      <w:tr w:rsidR="000A2656" w:rsidRPr="00A075B7" w:rsidTr="00320349">
        <w:trPr>
          <w:trHeight w:val="423"/>
        </w:trPr>
        <w:tc>
          <w:tcPr>
            <w:tcW w:w="599" w:type="dxa"/>
            <w:vMerge/>
          </w:tcPr>
          <w:p w:rsidR="000A2656" w:rsidRPr="00A075B7" w:rsidRDefault="000A2656" w:rsidP="00320349">
            <w:pPr>
              <w:spacing w:after="0" w:line="240" w:lineRule="auto"/>
              <w:jc w:val="center"/>
              <w:rPr>
                <w:rFonts w:ascii="Times New Roman" w:hAnsi="Times New Roman"/>
                <w:sz w:val="24"/>
                <w:szCs w:val="24"/>
              </w:rPr>
            </w:pP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Nama Peneliti</w:t>
            </w:r>
          </w:p>
        </w:tc>
        <w:tc>
          <w:tcPr>
            <w:tcW w:w="4524" w:type="dxa"/>
            <w:vAlign w:val="center"/>
          </w:tcPr>
          <w:p w:rsidR="000A2656" w:rsidRPr="00A075B7" w:rsidRDefault="000A2656" w:rsidP="00652621">
            <w:pPr>
              <w:autoSpaceDE w:val="0"/>
              <w:autoSpaceDN w:val="0"/>
              <w:adjustRightInd w:val="0"/>
              <w:spacing w:after="0" w:line="240" w:lineRule="auto"/>
              <w:rPr>
                <w:rFonts w:ascii="Times New Roman" w:hAnsi="Times New Roman"/>
                <w:color w:val="000000"/>
                <w:sz w:val="24"/>
                <w:szCs w:val="24"/>
              </w:rPr>
            </w:pPr>
            <w:r w:rsidRPr="00A075B7">
              <w:rPr>
                <w:rFonts w:ascii="Times New Roman" w:hAnsi="Times New Roman"/>
                <w:sz w:val="24"/>
                <w:szCs w:val="24"/>
              </w:rPr>
              <w:t>Calvin Swingly dan I Made Sukartha</w:t>
            </w:r>
          </w:p>
        </w:tc>
      </w:tr>
      <w:tr w:rsidR="000A2656" w:rsidRPr="00A075B7" w:rsidTr="00320349">
        <w:trPr>
          <w:trHeight w:val="413"/>
        </w:trPr>
        <w:tc>
          <w:tcPr>
            <w:tcW w:w="599" w:type="dxa"/>
            <w:vMerge/>
          </w:tcPr>
          <w:p w:rsidR="000A2656" w:rsidRPr="00A075B7" w:rsidRDefault="000A2656" w:rsidP="00320349">
            <w:pPr>
              <w:spacing w:after="0" w:line="240" w:lineRule="auto"/>
              <w:rPr>
                <w:rFonts w:ascii="Times New Roman" w:hAnsi="Times New Roman"/>
                <w:sz w:val="24"/>
                <w:szCs w:val="24"/>
              </w:rPr>
            </w:pP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Tahun Penelitian</w:t>
            </w:r>
          </w:p>
        </w:tc>
        <w:tc>
          <w:tcPr>
            <w:tcW w:w="4524" w:type="dxa"/>
            <w:vAlign w:val="center"/>
          </w:tcPr>
          <w:p w:rsidR="000A2656" w:rsidRPr="00A075B7" w:rsidRDefault="000A2656" w:rsidP="00652621">
            <w:pPr>
              <w:spacing w:after="0" w:line="240" w:lineRule="auto"/>
              <w:rPr>
                <w:rFonts w:ascii="Times New Roman" w:hAnsi="Times New Roman"/>
                <w:sz w:val="24"/>
                <w:szCs w:val="24"/>
              </w:rPr>
            </w:pPr>
            <w:r w:rsidRPr="00A075B7">
              <w:rPr>
                <w:rFonts w:ascii="Times New Roman" w:hAnsi="Times New Roman"/>
                <w:sz w:val="24"/>
                <w:szCs w:val="24"/>
              </w:rPr>
              <w:t>2015</w:t>
            </w:r>
          </w:p>
        </w:tc>
      </w:tr>
      <w:tr w:rsidR="000A2656" w:rsidRPr="00A075B7" w:rsidTr="00320349">
        <w:tc>
          <w:tcPr>
            <w:tcW w:w="599" w:type="dxa"/>
            <w:vMerge/>
          </w:tcPr>
          <w:p w:rsidR="000A2656" w:rsidRPr="00A075B7" w:rsidRDefault="000A2656" w:rsidP="00320349">
            <w:pPr>
              <w:spacing w:after="0" w:line="240" w:lineRule="auto"/>
              <w:rPr>
                <w:rFonts w:ascii="Times New Roman" w:hAnsi="Times New Roman"/>
                <w:sz w:val="24"/>
                <w:szCs w:val="24"/>
              </w:rPr>
            </w:pP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Variabel Penelitian</w:t>
            </w:r>
          </w:p>
        </w:tc>
        <w:tc>
          <w:tcPr>
            <w:tcW w:w="4524" w:type="dxa"/>
            <w:vAlign w:val="center"/>
          </w:tcPr>
          <w:p w:rsidR="000A2656" w:rsidRPr="00A075B7" w:rsidRDefault="000A2656" w:rsidP="00652621">
            <w:pPr>
              <w:spacing w:after="0" w:line="240" w:lineRule="auto"/>
              <w:rPr>
                <w:rFonts w:ascii="Times New Roman" w:hAnsi="Times New Roman"/>
                <w:sz w:val="24"/>
                <w:szCs w:val="24"/>
              </w:rPr>
            </w:pPr>
            <w:r w:rsidRPr="00A075B7">
              <w:rPr>
                <w:rFonts w:ascii="Times New Roman" w:hAnsi="Times New Roman"/>
                <w:sz w:val="24"/>
                <w:szCs w:val="24"/>
              </w:rPr>
              <w:t xml:space="preserve">Independen : Karakter Eksekutif, Komite Audit, Ukuran Perusahaan, </w:t>
            </w:r>
            <w:r w:rsidRPr="00A075B7">
              <w:rPr>
                <w:rFonts w:ascii="Times New Roman" w:hAnsi="Times New Roman"/>
                <w:i/>
                <w:sz w:val="24"/>
                <w:szCs w:val="24"/>
              </w:rPr>
              <w:t>Leverage</w:t>
            </w:r>
            <w:r w:rsidRPr="00A075B7">
              <w:rPr>
                <w:rFonts w:ascii="Times New Roman" w:hAnsi="Times New Roman"/>
                <w:sz w:val="24"/>
                <w:szCs w:val="24"/>
              </w:rPr>
              <w:t xml:space="preserve">, dan </w:t>
            </w:r>
            <w:r w:rsidRPr="00A075B7">
              <w:rPr>
                <w:rFonts w:ascii="Times New Roman" w:hAnsi="Times New Roman"/>
                <w:i/>
                <w:sz w:val="24"/>
                <w:szCs w:val="24"/>
              </w:rPr>
              <w:t>Sales Growth</w:t>
            </w:r>
          </w:p>
          <w:p w:rsidR="000A2656" w:rsidRPr="00A075B7" w:rsidRDefault="000A2656" w:rsidP="00652621">
            <w:pPr>
              <w:spacing w:after="0" w:line="240" w:lineRule="auto"/>
              <w:rPr>
                <w:rFonts w:ascii="Times New Roman" w:hAnsi="Times New Roman"/>
                <w:sz w:val="24"/>
                <w:szCs w:val="24"/>
              </w:rPr>
            </w:pPr>
            <w:r w:rsidRPr="00A075B7">
              <w:rPr>
                <w:rFonts w:ascii="Times New Roman" w:hAnsi="Times New Roman"/>
                <w:sz w:val="24"/>
                <w:szCs w:val="24"/>
              </w:rPr>
              <w:t xml:space="preserve">Dependen : </w:t>
            </w:r>
            <w:r w:rsidRPr="00A075B7">
              <w:rPr>
                <w:rFonts w:ascii="Times New Roman" w:hAnsi="Times New Roman"/>
                <w:i/>
                <w:sz w:val="24"/>
                <w:szCs w:val="24"/>
              </w:rPr>
              <w:t>Tax Avoidance</w:t>
            </w:r>
          </w:p>
        </w:tc>
      </w:tr>
      <w:tr w:rsidR="000A2656" w:rsidRPr="00A075B7" w:rsidTr="00320349">
        <w:trPr>
          <w:trHeight w:val="717"/>
        </w:trPr>
        <w:tc>
          <w:tcPr>
            <w:tcW w:w="599" w:type="dxa"/>
            <w:vMerge/>
          </w:tcPr>
          <w:p w:rsidR="000A2656" w:rsidRPr="00A075B7" w:rsidRDefault="000A2656" w:rsidP="00320349">
            <w:pPr>
              <w:spacing w:after="0" w:line="240" w:lineRule="auto"/>
              <w:rPr>
                <w:rFonts w:ascii="Times New Roman" w:hAnsi="Times New Roman"/>
                <w:sz w:val="24"/>
                <w:szCs w:val="24"/>
              </w:rPr>
            </w:pP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Metode Penelitian</w:t>
            </w:r>
          </w:p>
        </w:tc>
        <w:tc>
          <w:tcPr>
            <w:tcW w:w="4524" w:type="dxa"/>
            <w:vAlign w:val="center"/>
          </w:tcPr>
          <w:p w:rsidR="000A2656" w:rsidRPr="00A075B7" w:rsidRDefault="000A2656" w:rsidP="00652621">
            <w:pPr>
              <w:spacing w:after="0" w:line="240" w:lineRule="auto"/>
              <w:rPr>
                <w:rFonts w:ascii="Times New Roman" w:hAnsi="Times New Roman"/>
                <w:sz w:val="24"/>
                <w:szCs w:val="24"/>
              </w:rPr>
            </w:pPr>
            <w:r w:rsidRPr="00A075B7">
              <w:rPr>
                <w:rFonts w:ascii="Times New Roman" w:hAnsi="Times New Roman"/>
                <w:sz w:val="24"/>
                <w:szCs w:val="24"/>
              </w:rPr>
              <w:t>Uji Statistik Deskriptif, Uji Asumsi Klasik, Uji Regresi Linier Berganda</w:t>
            </w:r>
          </w:p>
        </w:tc>
      </w:tr>
      <w:tr w:rsidR="000A2656" w:rsidRPr="00A075B7" w:rsidTr="00320349">
        <w:trPr>
          <w:trHeight w:val="2222"/>
        </w:trPr>
        <w:tc>
          <w:tcPr>
            <w:tcW w:w="599" w:type="dxa"/>
            <w:vMerge/>
          </w:tcPr>
          <w:p w:rsidR="000A2656" w:rsidRPr="00A075B7" w:rsidRDefault="000A2656" w:rsidP="00320349">
            <w:pPr>
              <w:spacing w:after="0" w:line="240" w:lineRule="auto"/>
              <w:rPr>
                <w:rFonts w:ascii="Times New Roman" w:hAnsi="Times New Roman"/>
                <w:sz w:val="24"/>
                <w:szCs w:val="24"/>
              </w:rPr>
            </w:pP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Hasil Penelitian</w:t>
            </w:r>
          </w:p>
        </w:tc>
        <w:tc>
          <w:tcPr>
            <w:tcW w:w="4524" w:type="dxa"/>
            <w:vAlign w:val="center"/>
          </w:tcPr>
          <w:p w:rsidR="000A2656" w:rsidRPr="00A075B7" w:rsidRDefault="000A2656" w:rsidP="00652621">
            <w:pPr>
              <w:pStyle w:val="ListParagraph"/>
              <w:numPr>
                <w:ilvl w:val="0"/>
                <w:numId w:val="21"/>
              </w:numPr>
              <w:spacing w:after="0" w:line="240" w:lineRule="auto"/>
              <w:ind w:left="340" w:hanging="340"/>
              <w:rPr>
                <w:rFonts w:ascii="Times New Roman" w:hAnsi="Times New Roman"/>
                <w:sz w:val="24"/>
                <w:szCs w:val="24"/>
              </w:rPr>
            </w:pPr>
            <w:r w:rsidRPr="00A075B7">
              <w:rPr>
                <w:rFonts w:ascii="Times New Roman" w:hAnsi="Times New Roman"/>
                <w:sz w:val="24"/>
                <w:szCs w:val="24"/>
              </w:rPr>
              <w:t xml:space="preserve">Karakter eksekutif berpengaruh positif terhadap </w:t>
            </w:r>
            <w:r w:rsidRPr="00A075B7">
              <w:rPr>
                <w:rFonts w:ascii="Times New Roman" w:hAnsi="Times New Roman"/>
                <w:i/>
                <w:sz w:val="24"/>
                <w:szCs w:val="24"/>
              </w:rPr>
              <w:t>tax avoidance</w:t>
            </w:r>
          </w:p>
          <w:p w:rsidR="000A2656" w:rsidRPr="00A075B7" w:rsidRDefault="000A2656" w:rsidP="00652621">
            <w:pPr>
              <w:pStyle w:val="ListParagraph"/>
              <w:numPr>
                <w:ilvl w:val="6"/>
                <w:numId w:val="7"/>
              </w:numPr>
              <w:spacing w:after="0" w:line="240" w:lineRule="auto"/>
              <w:ind w:left="340" w:hanging="340"/>
              <w:rPr>
                <w:rFonts w:ascii="Times New Roman" w:hAnsi="Times New Roman"/>
                <w:sz w:val="24"/>
                <w:szCs w:val="24"/>
              </w:rPr>
            </w:pPr>
            <w:r w:rsidRPr="00A075B7">
              <w:rPr>
                <w:rFonts w:ascii="Times New Roman" w:hAnsi="Times New Roman"/>
                <w:sz w:val="24"/>
                <w:szCs w:val="24"/>
              </w:rPr>
              <w:t xml:space="preserve">Komite audit tidak berpengaruh pada </w:t>
            </w:r>
            <w:r w:rsidRPr="00A075B7">
              <w:rPr>
                <w:rFonts w:ascii="Times New Roman" w:hAnsi="Times New Roman"/>
                <w:i/>
                <w:sz w:val="24"/>
                <w:szCs w:val="24"/>
              </w:rPr>
              <w:t>tax avoidance</w:t>
            </w:r>
          </w:p>
          <w:p w:rsidR="000A2656" w:rsidRPr="00A075B7" w:rsidRDefault="000A2656" w:rsidP="00652621">
            <w:pPr>
              <w:pStyle w:val="ListParagraph"/>
              <w:numPr>
                <w:ilvl w:val="6"/>
                <w:numId w:val="7"/>
              </w:numPr>
              <w:spacing w:after="0" w:line="240" w:lineRule="auto"/>
              <w:ind w:left="317" w:hanging="317"/>
              <w:rPr>
                <w:rFonts w:ascii="Times New Roman" w:hAnsi="Times New Roman"/>
                <w:sz w:val="24"/>
                <w:szCs w:val="24"/>
              </w:rPr>
            </w:pPr>
            <w:r w:rsidRPr="00A075B7">
              <w:rPr>
                <w:rFonts w:ascii="Times New Roman" w:hAnsi="Times New Roman"/>
                <w:sz w:val="24"/>
                <w:szCs w:val="24"/>
              </w:rPr>
              <w:t xml:space="preserve">Ukuran perusahaan berpengaruh positif terhadap </w:t>
            </w:r>
            <w:r w:rsidRPr="00A075B7">
              <w:rPr>
                <w:rFonts w:ascii="Times New Roman" w:hAnsi="Times New Roman"/>
                <w:i/>
                <w:sz w:val="24"/>
                <w:szCs w:val="24"/>
              </w:rPr>
              <w:t>tax avoidance</w:t>
            </w:r>
            <w:r w:rsidRPr="00A075B7">
              <w:rPr>
                <w:rFonts w:ascii="Times New Roman" w:hAnsi="Times New Roman"/>
                <w:sz w:val="24"/>
                <w:szCs w:val="24"/>
              </w:rPr>
              <w:t>.</w:t>
            </w:r>
          </w:p>
          <w:p w:rsidR="000A2656" w:rsidRPr="00A075B7" w:rsidRDefault="000A2656" w:rsidP="00652621">
            <w:pPr>
              <w:pStyle w:val="ListParagraph"/>
              <w:numPr>
                <w:ilvl w:val="6"/>
                <w:numId w:val="7"/>
              </w:numPr>
              <w:spacing w:after="0" w:line="240" w:lineRule="auto"/>
              <w:ind w:left="317" w:hanging="317"/>
              <w:rPr>
                <w:rFonts w:ascii="Times New Roman" w:hAnsi="Times New Roman"/>
                <w:sz w:val="24"/>
                <w:szCs w:val="24"/>
              </w:rPr>
            </w:pPr>
            <w:r w:rsidRPr="00A075B7">
              <w:rPr>
                <w:rFonts w:ascii="Times New Roman" w:hAnsi="Times New Roman"/>
                <w:sz w:val="24"/>
                <w:szCs w:val="24"/>
              </w:rPr>
              <w:t xml:space="preserve">Leverage berpengaruh negatif terhadap </w:t>
            </w:r>
            <w:r w:rsidRPr="00A075B7">
              <w:rPr>
                <w:rFonts w:ascii="Times New Roman" w:hAnsi="Times New Roman"/>
                <w:i/>
                <w:sz w:val="24"/>
                <w:szCs w:val="24"/>
              </w:rPr>
              <w:t>tax avoidance</w:t>
            </w:r>
          </w:p>
          <w:p w:rsidR="000A2656" w:rsidRPr="00A075B7" w:rsidRDefault="000A2656" w:rsidP="00652621">
            <w:pPr>
              <w:pStyle w:val="ListParagraph"/>
              <w:numPr>
                <w:ilvl w:val="6"/>
                <w:numId w:val="7"/>
              </w:numPr>
              <w:spacing w:after="0" w:line="240" w:lineRule="auto"/>
              <w:ind w:left="317" w:hanging="317"/>
              <w:rPr>
                <w:rFonts w:ascii="Times New Roman" w:hAnsi="Times New Roman"/>
                <w:sz w:val="24"/>
                <w:szCs w:val="24"/>
              </w:rPr>
            </w:pPr>
            <w:r w:rsidRPr="00A075B7">
              <w:rPr>
                <w:rFonts w:ascii="Times New Roman" w:hAnsi="Times New Roman"/>
                <w:i/>
                <w:sz w:val="24"/>
                <w:szCs w:val="24"/>
              </w:rPr>
              <w:t>Sales growth</w:t>
            </w:r>
            <w:r w:rsidRPr="00A075B7">
              <w:rPr>
                <w:rFonts w:ascii="Times New Roman" w:hAnsi="Times New Roman"/>
                <w:sz w:val="24"/>
                <w:szCs w:val="24"/>
              </w:rPr>
              <w:t xml:space="preserve"> tidak berpengaruh pada </w:t>
            </w:r>
            <w:r w:rsidRPr="00A075B7">
              <w:rPr>
                <w:rFonts w:ascii="Times New Roman" w:hAnsi="Times New Roman"/>
                <w:i/>
                <w:sz w:val="24"/>
                <w:szCs w:val="24"/>
              </w:rPr>
              <w:t>tax avoidance</w:t>
            </w:r>
            <w:r w:rsidRPr="00A075B7">
              <w:rPr>
                <w:rFonts w:ascii="Times New Roman" w:hAnsi="Times New Roman"/>
                <w:sz w:val="24"/>
                <w:szCs w:val="24"/>
              </w:rPr>
              <w:t>.</w:t>
            </w:r>
          </w:p>
        </w:tc>
      </w:tr>
      <w:tr w:rsidR="000A2656" w:rsidRPr="00A075B7" w:rsidTr="00320349">
        <w:trPr>
          <w:trHeight w:val="327"/>
        </w:trPr>
        <w:tc>
          <w:tcPr>
            <w:tcW w:w="599" w:type="dxa"/>
          </w:tcPr>
          <w:p w:rsidR="000A2656" w:rsidRPr="00A075B7" w:rsidRDefault="000A2656" w:rsidP="00320349">
            <w:pPr>
              <w:spacing w:after="0" w:line="240" w:lineRule="auto"/>
              <w:rPr>
                <w:rFonts w:ascii="Times New Roman" w:hAnsi="Times New Roman"/>
                <w:sz w:val="24"/>
                <w:szCs w:val="24"/>
              </w:rPr>
            </w:pPr>
          </w:p>
        </w:tc>
        <w:tc>
          <w:tcPr>
            <w:tcW w:w="3521" w:type="dxa"/>
          </w:tcPr>
          <w:p w:rsidR="000A2656" w:rsidRPr="00A075B7" w:rsidRDefault="000A2656" w:rsidP="00320349">
            <w:pPr>
              <w:spacing w:after="0" w:line="240" w:lineRule="auto"/>
              <w:rPr>
                <w:rFonts w:ascii="Times New Roman" w:hAnsi="Times New Roman"/>
                <w:sz w:val="24"/>
                <w:szCs w:val="24"/>
              </w:rPr>
            </w:pPr>
          </w:p>
        </w:tc>
        <w:tc>
          <w:tcPr>
            <w:tcW w:w="4524" w:type="dxa"/>
            <w:vAlign w:val="center"/>
          </w:tcPr>
          <w:p w:rsidR="000A2656" w:rsidRPr="00A075B7" w:rsidRDefault="000A2656" w:rsidP="00652621">
            <w:pPr>
              <w:spacing w:after="0" w:line="240" w:lineRule="auto"/>
              <w:rPr>
                <w:rFonts w:ascii="Times New Roman" w:hAnsi="Times New Roman"/>
                <w:sz w:val="24"/>
                <w:szCs w:val="24"/>
              </w:rPr>
            </w:pPr>
          </w:p>
        </w:tc>
      </w:tr>
      <w:tr w:rsidR="000A2656" w:rsidRPr="00A075B7" w:rsidTr="00320349">
        <w:trPr>
          <w:trHeight w:val="984"/>
        </w:trPr>
        <w:tc>
          <w:tcPr>
            <w:tcW w:w="599" w:type="dxa"/>
            <w:vMerge w:val="restart"/>
          </w:tcPr>
          <w:p w:rsidR="000A2656" w:rsidRPr="00A075B7" w:rsidRDefault="000A2656" w:rsidP="00320349">
            <w:pPr>
              <w:spacing w:after="0" w:line="240" w:lineRule="auto"/>
              <w:jc w:val="center"/>
              <w:rPr>
                <w:rFonts w:ascii="Times New Roman" w:hAnsi="Times New Roman"/>
                <w:sz w:val="24"/>
                <w:szCs w:val="24"/>
              </w:rPr>
            </w:pPr>
            <w:r w:rsidRPr="00A075B7">
              <w:rPr>
                <w:rFonts w:ascii="Times New Roman" w:hAnsi="Times New Roman"/>
                <w:sz w:val="24"/>
                <w:szCs w:val="24"/>
              </w:rPr>
              <w:t>2</w:t>
            </w: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Judul Penelitian</w:t>
            </w:r>
          </w:p>
        </w:tc>
        <w:tc>
          <w:tcPr>
            <w:tcW w:w="4524" w:type="dxa"/>
            <w:vAlign w:val="center"/>
          </w:tcPr>
          <w:p w:rsidR="000A2656" w:rsidRPr="00A075B7" w:rsidRDefault="000A2656" w:rsidP="00652621">
            <w:pPr>
              <w:spacing w:after="0" w:line="240" w:lineRule="auto"/>
              <w:rPr>
                <w:rFonts w:ascii="Times New Roman" w:hAnsi="Times New Roman"/>
                <w:sz w:val="24"/>
                <w:szCs w:val="24"/>
              </w:rPr>
            </w:pPr>
            <w:r w:rsidRPr="00A075B7">
              <w:rPr>
                <w:rFonts w:ascii="Times New Roman" w:hAnsi="Times New Roman"/>
                <w:sz w:val="24"/>
                <w:szCs w:val="24"/>
              </w:rPr>
              <w:t xml:space="preserve">Pengaruh </w:t>
            </w:r>
            <w:r w:rsidRPr="00A075B7">
              <w:rPr>
                <w:rFonts w:ascii="Times New Roman" w:hAnsi="Times New Roman"/>
                <w:i/>
                <w:sz w:val="24"/>
                <w:szCs w:val="24"/>
              </w:rPr>
              <w:t>Good Corporate Governance</w:t>
            </w:r>
            <w:r w:rsidRPr="00A075B7">
              <w:rPr>
                <w:rFonts w:ascii="Times New Roman" w:hAnsi="Times New Roman"/>
                <w:sz w:val="24"/>
                <w:szCs w:val="24"/>
              </w:rPr>
              <w:t xml:space="preserve">, Ukuran Perusahaan, </w:t>
            </w:r>
            <w:r w:rsidRPr="00A075B7">
              <w:rPr>
                <w:rFonts w:ascii="Times New Roman" w:hAnsi="Times New Roman"/>
                <w:i/>
                <w:sz w:val="24"/>
                <w:szCs w:val="24"/>
              </w:rPr>
              <w:t>Leverage</w:t>
            </w:r>
            <w:r w:rsidRPr="00A075B7">
              <w:rPr>
                <w:rFonts w:ascii="Times New Roman" w:hAnsi="Times New Roman"/>
                <w:sz w:val="24"/>
                <w:szCs w:val="24"/>
              </w:rPr>
              <w:t xml:space="preserve"> dan Profitabilitas Pada </w:t>
            </w:r>
            <w:r w:rsidRPr="00A075B7">
              <w:rPr>
                <w:rFonts w:ascii="Times New Roman" w:hAnsi="Times New Roman"/>
                <w:i/>
                <w:sz w:val="24"/>
                <w:szCs w:val="24"/>
              </w:rPr>
              <w:t>Tax Avoidance</w:t>
            </w:r>
          </w:p>
        </w:tc>
      </w:tr>
      <w:tr w:rsidR="000A2656" w:rsidRPr="00A075B7" w:rsidTr="00320349">
        <w:trPr>
          <w:trHeight w:val="417"/>
        </w:trPr>
        <w:tc>
          <w:tcPr>
            <w:tcW w:w="599" w:type="dxa"/>
            <w:vMerge/>
          </w:tcPr>
          <w:p w:rsidR="000A2656" w:rsidRPr="00A075B7" w:rsidRDefault="000A2656" w:rsidP="00320349">
            <w:pPr>
              <w:spacing w:after="0" w:line="240" w:lineRule="auto"/>
              <w:rPr>
                <w:rFonts w:ascii="Times New Roman" w:hAnsi="Times New Roman"/>
                <w:sz w:val="24"/>
                <w:szCs w:val="24"/>
              </w:rPr>
            </w:pP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Nama Peneliti</w:t>
            </w:r>
          </w:p>
        </w:tc>
        <w:tc>
          <w:tcPr>
            <w:tcW w:w="4524" w:type="dxa"/>
            <w:vAlign w:val="center"/>
          </w:tcPr>
          <w:p w:rsidR="000A2656" w:rsidRPr="00A075B7" w:rsidRDefault="000A2656" w:rsidP="00652621">
            <w:pPr>
              <w:spacing w:after="0" w:line="240" w:lineRule="auto"/>
              <w:rPr>
                <w:rFonts w:ascii="Times New Roman" w:hAnsi="Times New Roman"/>
                <w:sz w:val="24"/>
                <w:szCs w:val="24"/>
              </w:rPr>
            </w:pPr>
            <w:r w:rsidRPr="00A075B7">
              <w:rPr>
                <w:rFonts w:ascii="Times New Roman" w:hAnsi="Times New Roman"/>
                <w:sz w:val="24"/>
                <w:szCs w:val="24"/>
              </w:rPr>
              <w:t>Ni Koming Ayu Praditasari dan Putu Ery Setiawan</w:t>
            </w:r>
          </w:p>
        </w:tc>
      </w:tr>
      <w:tr w:rsidR="000A2656" w:rsidRPr="00A075B7" w:rsidTr="00320349">
        <w:trPr>
          <w:trHeight w:hRule="exact" w:val="407"/>
        </w:trPr>
        <w:tc>
          <w:tcPr>
            <w:tcW w:w="599" w:type="dxa"/>
            <w:vMerge/>
          </w:tcPr>
          <w:p w:rsidR="000A2656" w:rsidRPr="00A075B7" w:rsidRDefault="000A2656" w:rsidP="00320349">
            <w:pPr>
              <w:spacing w:after="0" w:line="240" w:lineRule="auto"/>
              <w:rPr>
                <w:rFonts w:ascii="Times New Roman" w:hAnsi="Times New Roman"/>
                <w:sz w:val="24"/>
                <w:szCs w:val="24"/>
              </w:rPr>
            </w:pP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Tahun Penelitian</w:t>
            </w:r>
          </w:p>
        </w:tc>
        <w:tc>
          <w:tcPr>
            <w:tcW w:w="4524" w:type="dxa"/>
            <w:vAlign w:val="center"/>
          </w:tcPr>
          <w:p w:rsidR="000A2656" w:rsidRPr="00A075B7" w:rsidRDefault="000A2656" w:rsidP="00652621">
            <w:pPr>
              <w:spacing w:after="0" w:line="240" w:lineRule="auto"/>
              <w:rPr>
                <w:rFonts w:ascii="Times New Roman" w:hAnsi="Times New Roman"/>
                <w:sz w:val="24"/>
                <w:szCs w:val="24"/>
              </w:rPr>
            </w:pPr>
            <w:r w:rsidRPr="00A075B7">
              <w:rPr>
                <w:rFonts w:ascii="Times New Roman" w:hAnsi="Times New Roman"/>
                <w:sz w:val="24"/>
                <w:szCs w:val="24"/>
              </w:rPr>
              <w:t>2017</w:t>
            </w:r>
          </w:p>
        </w:tc>
      </w:tr>
      <w:tr w:rsidR="000A2656" w:rsidRPr="00A075B7" w:rsidTr="00320349">
        <w:trPr>
          <w:trHeight w:val="974"/>
        </w:trPr>
        <w:tc>
          <w:tcPr>
            <w:tcW w:w="599" w:type="dxa"/>
            <w:vMerge/>
          </w:tcPr>
          <w:p w:rsidR="000A2656" w:rsidRPr="00A075B7" w:rsidRDefault="000A2656" w:rsidP="00320349">
            <w:pPr>
              <w:spacing w:after="0" w:line="240" w:lineRule="auto"/>
              <w:rPr>
                <w:rFonts w:ascii="Times New Roman" w:hAnsi="Times New Roman"/>
                <w:sz w:val="24"/>
                <w:szCs w:val="24"/>
              </w:rPr>
            </w:pP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Variabel Penelitian</w:t>
            </w:r>
          </w:p>
        </w:tc>
        <w:tc>
          <w:tcPr>
            <w:tcW w:w="4524" w:type="dxa"/>
            <w:vAlign w:val="center"/>
          </w:tcPr>
          <w:p w:rsidR="000A2656" w:rsidRPr="00A075B7" w:rsidRDefault="000A2656" w:rsidP="00652621">
            <w:pPr>
              <w:spacing w:after="0" w:line="240" w:lineRule="auto"/>
              <w:rPr>
                <w:rFonts w:ascii="Times New Roman" w:hAnsi="Times New Roman"/>
                <w:sz w:val="24"/>
                <w:szCs w:val="24"/>
              </w:rPr>
            </w:pPr>
            <w:r w:rsidRPr="00A075B7">
              <w:rPr>
                <w:rFonts w:ascii="Times New Roman" w:hAnsi="Times New Roman"/>
                <w:sz w:val="24"/>
                <w:szCs w:val="24"/>
              </w:rPr>
              <w:t xml:space="preserve">Independen : </w:t>
            </w:r>
            <w:r w:rsidRPr="00A075B7">
              <w:rPr>
                <w:rFonts w:ascii="Times New Roman" w:hAnsi="Times New Roman"/>
                <w:i/>
                <w:sz w:val="24"/>
                <w:szCs w:val="24"/>
              </w:rPr>
              <w:t>Good Corporate Governance</w:t>
            </w:r>
            <w:r w:rsidRPr="00A075B7">
              <w:rPr>
                <w:rFonts w:ascii="Times New Roman" w:hAnsi="Times New Roman"/>
                <w:sz w:val="24"/>
                <w:szCs w:val="24"/>
              </w:rPr>
              <w:t xml:space="preserve">, Ukuran Perusahaan, </w:t>
            </w:r>
            <w:r w:rsidRPr="00A075B7">
              <w:rPr>
                <w:rFonts w:ascii="Times New Roman" w:hAnsi="Times New Roman"/>
                <w:i/>
                <w:sz w:val="24"/>
                <w:szCs w:val="24"/>
              </w:rPr>
              <w:t>Leverage</w:t>
            </w:r>
            <w:r w:rsidRPr="00A075B7">
              <w:rPr>
                <w:rFonts w:ascii="Times New Roman" w:hAnsi="Times New Roman"/>
                <w:sz w:val="24"/>
                <w:szCs w:val="24"/>
              </w:rPr>
              <w:t xml:space="preserve">, dan Profitabilitas </w:t>
            </w:r>
          </w:p>
          <w:p w:rsidR="000A2656" w:rsidRPr="00A075B7" w:rsidRDefault="000A2656" w:rsidP="00652621">
            <w:pPr>
              <w:spacing w:after="0" w:line="240" w:lineRule="auto"/>
              <w:rPr>
                <w:rFonts w:ascii="Times New Roman" w:hAnsi="Times New Roman"/>
                <w:bCs/>
                <w:color w:val="000000"/>
                <w:sz w:val="24"/>
                <w:szCs w:val="24"/>
              </w:rPr>
            </w:pPr>
            <w:r w:rsidRPr="00A075B7">
              <w:rPr>
                <w:rFonts w:ascii="Times New Roman" w:hAnsi="Times New Roman"/>
                <w:sz w:val="24"/>
                <w:szCs w:val="24"/>
              </w:rPr>
              <w:t xml:space="preserve">Dependen : </w:t>
            </w:r>
            <w:r w:rsidRPr="00A075B7">
              <w:rPr>
                <w:rFonts w:ascii="Times New Roman" w:hAnsi="Times New Roman"/>
                <w:i/>
                <w:sz w:val="24"/>
                <w:szCs w:val="24"/>
              </w:rPr>
              <w:t>Tax Avoidance</w:t>
            </w:r>
          </w:p>
        </w:tc>
      </w:tr>
      <w:tr w:rsidR="000A2656" w:rsidRPr="00A075B7" w:rsidTr="00320349">
        <w:trPr>
          <w:trHeight w:val="419"/>
        </w:trPr>
        <w:tc>
          <w:tcPr>
            <w:tcW w:w="599" w:type="dxa"/>
            <w:vMerge/>
          </w:tcPr>
          <w:p w:rsidR="000A2656" w:rsidRPr="00A075B7" w:rsidRDefault="000A2656" w:rsidP="00320349">
            <w:pPr>
              <w:spacing w:after="0" w:line="240" w:lineRule="auto"/>
              <w:rPr>
                <w:rFonts w:ascii="Times New Roman" w:hAnsi="Times New Roman"/>
                <w:sz w:val="24"/>
                <w:szCs w:val="24"/>
              </w:rPr>
            </w:pP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Metode Penelitian</w:t>
            </w:r>
          </w:p>
        </w:tc>
        <w:tc>
          <w:tcPr>
            <w:tcW w:w="4524" w:type="dxa"/>
            <w:vAlign w:val="center"/>
          </w:tcPr>
          <w:p w:rsidR="000A2656" w:rsidRPr="00A075B7" w:rsidRDefault="000A2656" w:rsidP="00652621">
            <w:pPr>
              <w:spacing w:after="0" w:line="240" w:lineRule="auto"/>
              <w:rPr>
                <w:rFonts w:ascii="Times New Roman" w:hAnsi="Times New Roman"/>
                <w:sz w:val="24"/>
                <w:szCs w:val="24"/>
              </w:rPr>
            </w:pPr>
            <w:r w:rsidRPr="00A075B7">
              <w:rPr>
                <w:rFonts w:ascii="Times New Roman" w:hAnsi="Times New Roman"/>
                <w:sz w:val="24"/>
                <w:szCs w:val="24"/>
              </w:rPr>
              <w:t>Uji Asumsi Klasik, Uji Analisis Regresi Linier Berganda</w:t>
            </w:r>
          </w:p>
        </w:tc>
      </w:tr>
      <w:tr w:rsidR="000A2656" w:rsidRPr="00A075B7" w:rsidTr="00320349">
        <w:trPr>
          <w:trHeight w:val="2573"/>
        </w:trPr>
        <w:tc>
          <w:tcPr>
            <w:tcW w:w="599" w:type="dxa"/>
            <w:vMerge/>
          </w:tcPr>
          <w:p w:rsidR="000A2656" w:rsidRPr="00A075B7" w:rsidRDefault="000A2656" w:rsidP="00320349">
            <w:pPr>
              <w:spacing w:after="0" w:line="240" w:lineRule="auto"/>
              <w:rPr>
                <w:rFonts w:ascii="Times New Roman" w:hAnsi="Times New Roman"/>
                <w:sz w:val="24"/>
                <w:szCs w:val="24"/>
              </w:rPr>
            </w:pP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Hasil Penelitian</w:t>
            </w:r>
          </w:p>
        </w:tc>
        <w:tc>
          <w:tcPr>
            <w:tcW w:w="4524" w:type="dxa"/>
            <w:vAlign w:val="center"/>
          </w:tcPr>
          <w:p w:rsidR="000A2656" w:rsidRPr="00A075B7" w:rsidRDefault="000A2656" w:rsidP="00652621">
            <w:pPr>
              <w:spacing w:after="0" w:line="240" w:lineRule="auto"/>
              <w:rPr>
                <w:rFonts w:ascii="Times New Roman" w:hAnsi="Times New Roman"/>
                <w:sz w:val="24"/>
                <w:szCs w:val="24"/>
              </w:rPr>
            </w:pPr>
            <w:r w:rsidRPr="00A075B7">
              <w:rPr>
                <w:rFonts w:ascii="Times New Roman" w:hAnsi="Times New Roman"/>
                <w:sz w:val="24"/>
                <w:szCs w:val="24"/>
              </w:rPr>
              <w:t xml:space="preserve">Kepemilikan institusional, komite audit yang merupakan proksi dari </w:t>
            </w:r>
            <w:r w:rsidRPr="00A075B7">
              <w:rPr>
                <w:rFonts w:ascii="Times New Roman" w:hAnsi="Times New Roman"/>
                <w:i/>
                <w:sz w:val="24"/>
                <w:szCs w:val="24"/>
              </w:rPr>
              <w:t>good corporate governance</w:t>
            </w:r>
            <w:r w:rsidRPr="00A075B7">
              <w:rPr>
                <w:rFonts w:ascii="Times New Roman" w:hAnsi="Times New Roman"/>
                <w:sz w:val="24"/>
                <w:szCs w:val="24"/>
              </w:rPr>
              <w:t xml:space="preserve">, dan ukuran perusahaan berpengaruh negatif terhadap </w:t>
            </w:r>
            <w:r w:rsidRPr="00A075B7">
              <w:rPr>
                <w:rFonts w:ascii="Times New Roman" w:hAnsi="Times New Roman"/>
                <w:i/>
                <w:sz w:val="24"/>
                <w:szCs w:val="24"/>
              </w:rPr>
              <w:t>tax avoidance</w:t>
            </w:r>
            <w:r w:rsidRPr="00A075B7">
              <w:rPr>
                <w:rFonts w:ascii="Times New Roman" w:hAnsi="Times New Roman"/>
                <w:sz w:val="24"/>
                <w:szCs w:val="24"/>
              </w:rPr>
              <w:t>.</w:t>
            </w:r>
          </w:p>
          <w:p w:rsidR="000A2656" w:rsidRPr="00A075B7" w:rsidRDefault="000A2656" w:rsidP="00652621">
            <w:pPr>
              <w:spacing w:after="0" w:line="240" w:lineRule="auto"/>
              <w:rPr>
                <w:rFonts w:ascii="Times New Roman" w:hAnsi="Times New Roman"/>
                <w:sz w:val="24"/>
                <w:szCs w:val="24"/>
              </w:rPr>
            </w:pPr>
            <w:r w:rsidRPr="00A075B7">
              <w:rPr>
                <w:rFonts w:ascii="Times New Roman" w:hAnsi="Times New Roman"/>
                <w:i/>
                <w:sz w:val="24"/>
                <w:szCs w:val="24"/>
              </w:rPr>
              <w:t>Leverage</w:t>
            </w:r>
            <w:r w:rsidRPr="00A075B7">
              <w:rPr>
                <w:rFonts w:ascii="Times New Roman" w:hAnsi="Times New Roman"/>
                <w:sz w:val="24"/>
                <w:szCs w:val="24"/>
              </w:rPr>
              <w:t xml:space="preserve"> dan profitabilitas berpengaruh positif terhadap </w:t>
            </w:r>
            <w:r w:rsidRPr="00A075B7">
              <w:rPr>
                <w:rFonts w:ascii="Times New Roman" w:hAnsi="Times New Roman"/>
                <w:i/>
                <w:sz w:val="24"/>
                <w:szCs w:val="24"/>
              </w:rPr>
              <w:t>tax avoidance</w:t>
            </w:r>
            <w:r w:rsidRPr="00A075B7">
              <w:rPr>
                <w:rFonts w:ascii="Times New Roman" w:hAnsi="Times New Roman"/>
                <w:sz w:val="24"/>
                <w:szCs w:val="24"/>
              </w:rPr>
              <w:t xml:space="preserve">. Komisaris independen yang merupakan proksi dari </w:t>
            </w:r>
            <w:r w:rsidRPr="00A075B7">
              <w:rPr>
                <w:rFonts w:ascii="Times New Roman" w:hAnsi="Times New Roman"/>
                <w:i/>
                <w:sz w:val="24"/>
                <w:szCs w:val="24"/>
              </w:rPr>
              <w:t>good corporate governance</w:t>
            </w:r>
            <w:r w:rsidRPr="00A075B7">
              <w:rPr>
                <w:rFonts w:ascii="Times New Roman" w:hAnsi="Times New Roman"/>
                <w:sz w:val="24"/>
                <w:szCs w:val="24"/>
              </w:rPr>
              <w:t xml:space="preserve"> tidak berpengaruh pada </w:t>
            </w:r>
            <w:r w:rsidRPr="00A075B7">
              <w:rPr>
                <w:rFonts w:ascii="Times New Roman" w:hAnsi="Times New Roman"/>
                <w:i/>
                <w:sz w:val="24"/>
                <w:szCs w:val="24"/>
              </w:rPr>
              <w:t>tax avoidance</w:t>
            </w:r>
            <w:r w:rsidRPr="00A075B7">
              <w:rPr>
                <w:rFonts w:ascii="Times New Roman" w:hAnsi="Times New Roman"/>
                <w:sz w:val="24"/>
                <w:szCs w:val="24"/>
              </w:rPr>
              <w:t>.</w:t>
            </w:r>
          </w:p>
        </w:tc>
      </w:tr>
      <w:tr w:rsidR="000A2656" w:rsidRPr="00A075B7" w:rsidTr="00320349">
        <w:trPr>
          <w:trHeight w:val="397"/>
        </w:trPr>
        <w:tc>
          <w:tcPr>
            <w:tcW w:w="599" w:type="dxa"/>
          </w:tcPr>
          <w:p w:rsidR="000A2656" w:rsidRPr="00A075B7" w:rsidRDefault="000A2656" w:rsidP="00320349">
            <w:pPr>
              <w:spacing w:after="0" w:line="240" w:lineRule="auto"/>
              <w:rPr>
                <w:rFonts w:ascii="Times New Roman" w:hAnsi="Times New Roman"/>
                <w:sz w:val="24"/>
                <w:szCs w:val="24"/>
              </w:rPr>
            </w:pPr>
          </w:p>
        </w:tc>
        <w:tc>
          <w:tcPr>
            <w:tcW w:w="3521" w:type="dxa"/>
          </w:tcPr>
          <w:p w:rsidR="000A2656" w:rsidRPr="00A075B7" w:rsidRDefault="000A2656" w:rsidP="00320349">
            <w:pPr>
              <w:spacing w:after="0" w:line="240" w:lineRule="auto"/>
              <w:rPr>
                <w:rFonts w:ascii="Times New Roman" w:hAnsi="Times New Roman"/>
                <w:sz w:val="24"/>
                <w:szCs w:val="24"/>
              </w:rPr>
            </w:pPr>
          </w:p>
        </w:tc>
        <w:tc>
          <w:tcPr>
            <w:tcW w:w="4524" w:type="dxa"/>
            <w:vAlign w:val="center"/>
          </w:tcPr>
          <w:p w:rsidR="000A2656" w:rsidRPr="00A075B7" w:rsidRDefault="000A2656" w:rsidP="00652621">
            <w:pPr>
              <w:spacing w:after="0" w:line="240" w:lineRule="auto"/>
              <w:rPr>
                <w:rFonts w:ascii="Times New Roman" w:hAnsi="Times New Roman"/>
                <w:sz w:val="24"/>
                <w:szCs w:val="24"/>
              </w:rPr>
            </w:pPr>
          </w:p>
        </w:tc>
      </w:tr>
      <w:tr w:rsidR="000A2656" w:rsidRPr="00A075B7" w:rsidTr="00320349">
        <w:trPr>
          <w:trHeight w:val="1106"/>
        </w:trPr>
        <w:tc>
          <w:tcPr>
            <w:tcW w:w="599" w:type="dxa"/>
            <w:vMerge w:val="restart"/>
          </w:tcPr>
          <w:p w:rsidR="000A2656" w:rsidRPr="00A075B7" w:rsidRDefault="000A2656" w:rsidP="00320349">
            <w:pPr>
              <w:spacing w:after="0" w:line="240" w:lineRule="auto"/>
              <w:jc w:val="center"/>
              <w:rPr>
                <w:rFonts w:ascii="Times New Roman" w:hAnsi="Times New Roman"/>
                <w:sz w:val="24"/>
                <w:szCs w:val="24"/>
              </w:rPr>
            </w:pPr>
            <w:r w:rsidRPr="00A075B7">
              <w:rPr>
                <w:rFonts w:ascii="Times New Roman" w:hAnsi="Times New Roman"/>
                <w:sz w:val="24"/>
                <w:szCs w:val="24"/>
              </w:rPr>
              <w:t>3</w:t>
            </w: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Judul Penelitian</w:t>
            </w:r>
          </w:p>
        </w:tc>
        <w:tc>
          <w:tcPr>
            <w:tcW w:w="4524" w:type="dxa"/>
            <w:vAlign w:val="center"/>
          </w:tcPr>
          <w:p w:rsidR="000A2656" w:rsidRPr="00A075B7" w:rsidRDefault="000A2656" w:rsidP="00652621">
            <w:pPr>
              <w:spacing w:after="0" w:line="240" w:lineRule="auto"/>
              <w:rPr>
                <w:rFonts w:ascii="Times New Roman" w:hAnsi="Times New Roman"/>
                <w:i/>
                <w:sz w:val="24"/>
                <w:szCs w:val="24"/>
              </w:rPr>
            </w:pPr>
            <w:r w:rsidRPr="00A075B7">
              <w:rPr>
                <w:rFonts w:ascii="Times New Roman" w:hAnsi="Times New Roman"/>
                <w:bCs/>
                <w:sz w:val="24"/>
                <w:szCs w:val="24"/>
              </w:rPr>
              <w:t xml:space="preserve">Pengaruh Dewan Komisaris Independen, Kepemilikan Institusional, Profitabilitas dan </w:t>
            </w:r>
            <w:r w:rsidRPr="00A075B7">
              <w:rPr>
                <w:rFonts w:ascii="Times New Roman" w:hAnsi="Times New Roman"/>
                <w:bCs/>
                <w:i/>
                <w:sz w:val="24"/>
                <w:szCs w:val="24"/>
              </w:rPr>
              <w:t xml:space="preserve">Leverage </w:t>
            </w:r>
            <w:r w:rsidRPr="00A075B7">
              <w:rPr>
                <w:rFonts w:ascii="Times New Roman" w:hAnsi="Times New Roman"/>
                <w:bCs/>
                <w:sz w:val="24"/>
                <w:szCs w:val="24"/>
              </w:rPr>
              <w:t xml:space="preserve">Terhadap </w:t>
            </w:r>
            <w:r w:rsidRPr="00A075B7">
              <w:rPr>
                <w:rFonts w:ascii="Times New Roman" w:hAnsi="Times New Roman"/>
                <w:bCs/>
                <w:i/>
                <w:sz w:val="24"/>
                <w:szCs w:val="24"/>
              </w:rPr>
              <w:t>Tax Avoidance</w:t>
            </w:r>
          </w:p>
        </w:tc>
      </w:tr>
      <w:tr w:rsidR="000A2656" w:rsidRPr="00A075B7" w:rsidTr="00320349">
        <w:trPr>
          <w:trHeight w:val="561"/>
        </w:trPr>
        <w:tc>
          <w:tcPr>
            <w:tcW w:w="599" w:type="dxa"/>
            <w:vMerge/>
          </w:tcPr>
          <w:p w:rsidR="000A2656" w:rsidRPr="00A075B7" w:rsidRDefault="000A2656" w:rsidP="00320349">
            <w:pPr>
              <w:spacing w:after="0" w:line="240" w:lineRule="auto"/>
              <w:rPr>
                <w:rFonts w:ascii="Times New Roman" w:hAnsi="Times New Roman"/>
                <w:sz w:val="24"/>
                <w:szCs w:val="24"/>
              </w:rPr>
            </w:pP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Nama Peneliti</w:t>
            </w:r>
          </w:p>
        </w:tc>
        <w:tc>
          <w:tcPr>
            <w:tcW w:w="4524" w:type="dxa"/>
            <w:vAlign w:val="center"/>
          </w:tcPr>
          <w:p w:rsidR="000A2656" w:rsidRPr="00A075B7" w:rsidRDefault="000A2656" w:rsidP="00652621">
            <w:pPr>
              <w:spacing w:after="0" w:line="240" w:lineRule="auto"/>
              <w:rPr>
                <w:rFonts w:ascii="Times New Roman" w:hAnsi="Times New Roman"/>
                <w:sz w:val="24"/>
                <w:szCs w:val="24"/>
              </w:rPr>
            </w:pPr>
            <w:r w:rsidRPr="00A075B7">
              <w:rPr>
                <w:rFonts w:ascii="Times New Roman" w:hAnsi="Times New Roman"/>
                <w:bCs/>
                <w:sz w:val="24"/>
                <w:szCs w:val="24"/>
              </w:rPr>
              <w:t>I Made Agus Riko Ariawan dan Putu Ery Setiawan</w:t>
            </w:r>
          </w:p>
        </w:tc>
      </w:tr>
      <w:tr w:rsidR="000A2656" w:rsidRPr="00A075B7" w:rsidTr="00320349">
        <w:trPr>
          <w:trHeight w:val="440"/>
        </w:trPr>
        <w:tc>
          <w:tcPr>
            <w:tcW w:w="599" w:type="dxa"/>
            <w:vMerge/>
          </w:tcPr>
          <w:p w:rsidR="000A2656" w:rsidRPr="00A075B7" w:rsidRDefault="000A2656" w:rsidP="00320349">
            <w:pPr>
              <w:spacing w:after="0" w:line="240" w:lineRule="auto"/>
              <w:rPr>
                <w:rFonts w:ascii="Times New Roman" w:hAnsi="Times New Roman"/>
                <w:sz w:val="24"/>
                <w:szCs w:val="24"/>
              </w:rPr>
            </w:pP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Tahun Penelitian</w:t>
            </w:r>
          </w:p>
        </w:tc>
        <w:tc>
          <w:tcPr>
            <w:tcW w:w="4524" w:type="dxa"/>
            <w:vAlign w:val="center"/>
          </w:tcPr>
          <w:p w:rsidR="000A2656" w:rsidRPr="00A075B7" w:rsidRDefault="000A2656" w:rsidP="00652621">
            <w:pPr>
              <w:spacing w:after="0" w:line="240" w:lineRule="auto"/>
              <w:rPr>
                <w:rFonts w:ascii="Times New Roman" w:hAnsi="Times New Roman"/>
                <w:sz w:val="24"/>
                <w:szCs w:val="24"/>
              </w:rPr>
            </w:pPr>
            <w:r w:rsidRPr="00A075B7">
              <w:rPr>
                <w:rFonts w:ascii="Times New Roman" w:hAnsi="Times New Roman"/>
                <w:sz w:val="24"/>
                <w:szCs w:val="24"/>
              </w:rPr>
              <w:t>2017</w:t>
            </w:r>
          </w:p>
        </w:tc>
      </w:tr>
      <w:tr w:rsidR="000A2656" w:rsidRPr="00A075B7" w:rsidTr="00320349">
        <w:trPr>
          <w:trHeight w:val="1127"/>
        </w:trPr>
        <w:tc>
          <w:tcPr>
            <w:tcW w:w="599" w:type="dxa"/>
            <w:vMerge/>
          </w:tcPr>
          <w:p w:rsidR="000A2656" w:rsidRPr="00A075B7" w:rsidRDefault="000A2656" w:rsidP="00320349">
            <w:pPr>
              <w:spacing w:after="0" w:line="240" w:lineRule="auto"/>
              <w:rPr>
                <w:rFonts w:ascii="Times New Roman" w:hAnsi="Times New Roman"/>
                <w:sz w:val="24"/>
                <w:szCs w:val="24"/>
              </w:rPr>
            </w:pP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Variabel Penelitian</w:t>
            </w:r>
          </w:p>
        </w:tc>
        <w:tc>
          <w:tcPr>
            <w:tcW w:w="4524" w:type="dxa"/>
            <w:vAlign w:val="center"/>
          </w:tcPr>
          <w:p w:rsidR="000A2656" w:rsidRPr="00A075B7" w:rsidRDefault="000A2656" w:rsidP="00652621">
            <w:pPr>
              <w:spacing w:after="0" w:line="240" w:lineRule="auto"/>
              <w:rPr>
                <w:rFonts w:ascii="Times New Roman" w:hAnsi="Times New Roman"/>
                <w:i/>
                <w:sz w:val="24"/>
                <w:szCs w:val="24"/>
              </w:rPr>
            </w:pPr>
            <w:r w:rsidRPr="00A075B7">
              <w:rPr>
                <w:rFonts w:ascii="Times New Roman" w:hAnsi="Times New Roman"/>
                <w:sz w:val="24"/>
                <w:szCs w:val="24"/>
              </w:rPr>
              <w:t>Independen : Dewan Komisaris Independen, Kepemilikan Institusional, Profitabilitas, dan</w:t>
            </w:r>
            <w:r w:rsidRPr="00A075B7">
              <w:rPr>
                <w:rFonts w:ascii="Times New Roman" w:hAnsi="Times New Roman"/>
                <w:i/>
                <w:sz w:val="24"/>
                <w:szCs w:val="24"/>
              </w:rPr>
              <w:t xml:space="preserve"> Leverage</w:t>
            </w:r>
          </w:p>
          <w:p w:rsidR="000A2656" w:rsidRPr="00A075B7" w:rsidRDefault="000A2656" w:rsidP="00652621">
            <w:pPr>
              <w:spacing w:after="0" w:line="240" w:lineRule="auto"/>
              <w:rPr>
                <w:rFonts w:ascii="Times New Roman" w:hAnsi="Times New Roman"/>
                <w:i/>
                <w:sz w:val="24"/>
                <w:szCs w:val="24"/>
              </w:rPr>
            </w:pPr>
            <w:r w:rsidRPr="00A075B7">
              <w:rPr>
                <w:rFonts w:ascii="Times New Roman" w:hAnsi="Times New Roman"/>
                <w:sz w:val="24"/>
                <w:szCs w:val="24"/>
              </w:rPr>
              <w:t xml:space="preserve">Dependen : </w:t>
            </w:r>
            <w:r w:rsidRPr="00A075B7">
              <w:rPr>
                <w:rFonts w:ascii="Times New Roman" w:hAnsi="Times New Roman"/>
                <w:i/>
                <w:sz w:val="24"/>
                <w:szCs w:val="24"/>
              </w:rPr>
              <w:t>Tax Avoidance</w:t>
            </w:r>
          </w:p>
        </w:tc>
      </w:tr>
      <w:tr w:rsidR="000A2656" w:rsidRPr="00A075B7" w:rsidTr="00320349">
        <w:trPr>
          <w:trHeight w:val="756"/>
        </w:trPr>
        <w:tc>
          <w:tcPr>
            <w:tcW w:w="599" w:type="dxa"/>
            <w:vMerge/>
          </w:tcPr>
          <w:p w:rsidR="000A2656" w:rsidRPr="00A075B7" w:rsidRDefault="000A2656" w:rsidP="00320349">
            <w:pPr>
              <w:spacing w:after="0" w:line="240" w:lineRule="auto"/>
              <w:rPr>
                <w:rFonts w:ascii="Times New Roman" w:hAnsi="Times New Roman"/>
                <w:sz w:val="24"/>
                <w:szCs w:val="24"/>
              </w:rPr>
            </w:pP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Metode Penelitian</w:t>
            </w:r>
          </w:p>
        </w:tc>
        <w:tc>
          <w:tcPr>
            <w:tcW w:w="4524" w:type="dxa"/>
            <w:vAlign w:val="center"/>
          </w:tcPr>
          <w:p w:rsidR="000A2656" w:rsidRPr="00A075B7" w:rsidRDefault="000A2656" w:rsidP="00652621">
            <w:pPr>
              <w:spacing w:after="0" w:line="240" w:lineRule="auto"/>
              <w:rPr>
                <w:rFonts w:ascii="Times New Roman" w:hAnsi="Times New Roman"/>
                <w:sz w:val="24"/>
                <w:szCs w:val="24"/>
              </w:rPr>
            </w:pPr>
            <w:r w:rsidRPr="00A075B7">
              <w:rPr>
                <w:rFonts w:ascii="Times New Roman" w:hAnsi="Times New Roman"/>
                <w:sz w:val="24"/>
                <w:szCs w:val="24"/>
              </w:rPr>
              <w:t>Uji Statistik Deskriptif, Uji Asumsi Klasik, Uji Regresi Linier Berganda</w:t>
            </w:r>
          </w:p>
        </w:tc>
      </w:tr>
      <w:tr w:rsidR="000A2656" w:rsidRPr="00A075B7" w:rsidTr="00320349">
        <w:trPr>
          <w:trHeight w:val="2160"/>
        </w:trPr>
        <w:tc>
          <w:tcPr>
            <w:tcW w:w="599" w:type="dxa"/>
            <w:vMerge/>
          </w:tcPr>
          <w:p w:rsidR="000A2656" w:rsidRPr="00A075B7" w:rsidRDefault="000A2656" w:rsidP="00320349">
            <w:pPr>
              <w:spacing w:after="0" w:line="240" w:lineRule="auto"/>
              <w:rPr>
                <w:rFonts w:ascii="Times New Roman" w:hAnsi="Times New Roman"/>
                <w:sz w:val="24"/>
                <w:szCs w:val="24"/>
              </w:rPr>
            </w:pP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Hasil Penelitian</w:t>
            </w:r>
          </w:p>
          <w:p w:rsidR="000A2656" w:rsidRPr="00A075B7" w:rsidRDefault="000A2656" w:rsidP="00320349">
            <w:pPr>
              <w:rPr>
                <w:rFonts w:ascii="Times New Roman" w:hAnsi="Times New Roman"/>
                <w:sz w:val="24"/>
                <w:szCs w:val="24"/>
              </w:rPr>
            </w:pPr>
          </w:p>
          <w:p w:rsidR="000A2656" w:rsidRPr="00A075B7" w:rsidRDefault="000A2656" w:rsidP="00320349">
            <w:pPr>
              <w:rPr>
                <w:rFonts w:ascii="Times New Roman" w:hAnsi="Times New Roman"/>
                <w:sz w:val="24"/>
                <w:szCs w:val="24"/>
              </w:rPr>
            </w:pPr>
          </w:p>
          <w:p w:rsidR="000A2656" w:rsidRPr="00A075B7" w:rsidRDefault="000A2656" w:rsidP="00320349">
            <w:pPr>
              <w:rPr>
                <w:rFonts w:ascii="Times New Roman" w:hAnsi="Times New Roman"/>
                <w:sz w:val="24"/>
                <w:szCs w:val="24"/>
              </w:rPr>
            </w:pPr>
          </w:p>
          <w:p w:rsidR="000A2656" w:rsidRPr="00A075B7" w:rsidRDefault="000A2656" w:rsidP="00320349">
            <w:pPr>
              <w:rPr>
                <w:rFonts w:ascii="Times New Roman" w:hAnsi="Times New Roman"/>
                <w:sz w:val="24"/>
                <w:szCs w:val="24"/>
              </w:rPr>
            </w:pPr>
          </w:p>
        </w:tc>
        <w:tc>
          <w:tcPr>
            <w:tcW w:w="4524" w:type="dxa"/>
            <w:vAlign w:val="center"/>
          </w:tcPr>
          <w:p w:rsidR="000A2656" w:rsidRPr="00A075B7" w:rsidRDefault="000A2656" w:rsidP="00652621">
            <w:pPr>
              <w:pStyle w:val="ListParagraph"/>
              <w:numPr>
                <w:ilvl w:val="0"/>
                <w:numId w:val="17"/>
              </w:numPr>
              <w:spacing w:after="0" w:line="240" w:lineRule="auto"/>
              <w:ind w:left="317" w:hanging="317"/>
              <w:rPr>
                <w:rFonts w:ascii="Times New Roman" w:hAnsi="Times New Roman"/>
                <w:sz w:val="24"/>
                <w:szCs w:val="24"/>
              </w:rPr>
            </w:pPr>
            <w:r w:rsidRPr="00A075B7">
              <w:rPr>
                <w:rFonts w:ascii="Times New Roman" w:hAnsi="Times New Roman"/>
                <w:sz w:val="24"/>
                <w:szCs w:val="24"/>
              </w:rPr>
              <w:t xml:space="preserve">Dewan komisaris Independen berpengaruh negatif terhadap </w:t>
            </w:r>
            <w:r w:rsidRPr="00A075B7">
              <w:rPr>
                <w:rFonts w:ascii="Times New Roman" w:hAnsi="Times New Roman"/>
                <w:i/>
                <w:sz w:val="24"/>
                <w:szCs w:val="24"/>
              </w:rPr>
              <w:t>tax avoidance</w:t>
            </w:r>
          </w:p>
          <w:p w:rsidR="000A2656" w:rsidRPr="00A075B7" w:rsidRDefault="000A2656" w:rsidP="00652621">
            <w:pPr>
              <w:pStyle w:val="ListParagraph"/>
              <w:numPr>
                <w:ilvl w:val="0"/>
                <w:numId w:val="17"/>
              </w:numPr>
              <w:spacing w:after="0" w:line="240" w:lineRule="auto"/>
              <w:ind w:left="317" w:hanging="317"/>
              <w:rPr>
                <w:rFonts w:ascii="Times New Roman" w:hAnsi="Times New Roman"/>
                <w:sz w:val="24"/>
                <w:szCs w:val="24"/>
              </w:rPr>
            </w:pPr>
            <w:r w:rsidRPr="00A075B7">
              <w:rPr>
                <w:rFonts w:ascii="Times New Roman" w:hAnsi="Times New Roman"/>
                <w:sz w:val="24"/>
                <w:szCs w:val="24"/>
              </w:rPr>
              <w:t xml:space="preserve">Kepemilikan institusional berpengaruh positif terhadap </w:t>
            </w:r>
            <w:r w:rsidRPr="00A075B7">
              <w:rPr>
                <w:rFonts w:ascii="Times New Roman" w:hAnsi="Times New Roman"/>
                <w:i/>
                <w:sz w:val="24"/>
                <w:szCs w:val="24"/>
              </w:rPr>
              <w:t>tax avoidance</w:t>
            </w:r>
          </w:p>
          <w:p w:rsidR="000A2656" w:rsidRPr="00A075B7" w:rsidRDefault="000A2656" w:rsidP="00652621">
            <w:pPr>
              <w:pStyle w:val="ListParagraph"/>
              <w:numPr>
                <w:ilvl w:val="0"/>
                <w:numId w:val="17"/>
              </w:numPr>
              <w:spacing w:after="0" w:line="240" w:lineRule="auto"/>
              <w:ind w:left="317" w:hanging="317"/>
              <w:rPr>
                <w:rFonts w:ascii="Times New Roman" w:hAnsi="Times New Roman"/>
                <w:sz w:val="24"/>
                <w:szCs w:val="24"/>
              </w:rPr>
            </w:pPr>
            <w:r w:rsidRPr="00A075B7">
              <w:rPr>
                <w:rFonts w:ascii="Times New Roman" w:hAnsi="Times New Roman"/>
                <w:sz w:val="24"/>
                <w:szCs w:val="24"/>
              </w:rPr>
              <w:t xml:space="preserve">Profitabilitas berpengaruh negatif terhadap </w:t>
            </w:r>
            <w:r w:rsidRPr="00A075B7">
              <w:rPr>
                <w:rFonts w:ascii="Times New Roman" w:hAnsi="Times New Roman"/>
                <w:i/>
                <w:sz w:val="24"/>
                <w:szCs w:val="24"/>
              </w:rPr>
              <w:t>tax avoidance</w:t>
            </w:r>
          </w:p>
          <w:p w:rsidR="000A2656" w:rsidRPr="00A075B7" w:rsidRDefault="000A2656" w:rsidP="00652621">
            <w:pPr>
              <w:pStyle w:val="ListParagraph"/>
              <w:numPr>
                <w:ilvl w:val="0"/>
                <w:numId w:val="17"/>
              </w:numPr>
              <w:spacing w:after="0" w:line="240" w:lineRule="auto"/>
              <w:ind w:left="317" w:hanging="317"/>
              <w:rPr>
                <w:rFonts w:ascii="Times New Roman" w:hAnsi="Times New Roman"/>
                <w:sz w:val="24"/>
                <w:szCs w:val="24"/>
              </w:rPr>
            </w:pPr>
            <w:r w:rsidRPr="00A075B7">
              <w:rPr>
                <w:rFonts w:ascii="Times New Roman" w:hAnsi="Times New Roman"/>
                <w:i/>
                <w:sz w:val="24"/>
                <w:szCs w:val="24"/>
              </w:rPr>
              <w:t>Leverage</w:t>
            </w:r>
            <w:r w:rsidRPr="00A075B7">
              <w:rPr>
                <w:rFonts w:ascii="Times New Roman" w:hAnsi="Times New Roman"/>
                <w:sz w:val="24"/>
                <w:szCs w:val="24"/>
              </w:rPr>
              <w:t xml:space="preserve"> berpengaruh positif terhadap </w:t>
            </w:r>
            <w:r w:rsidRPr="00A075B7">
              <w:rPr>
                <w:rFonts w:ascii="Times New Roman" w:hAnsi="Times New Roman"/>
                <w:i/>
                <w:sz w:val="24"/>
                <w:szCs w:val="24"/>
              </w:rPr>
              <w:t>tax avoidance</w:t>
            </w:r>
            <w:r w:rsidRPr="00A075B7">
              <w:rPr>
                <w:rFonts w:ascii="Times New Roman" w:hAnsi="Times New Roman"/>
                <w:sz w:val="24"/>
                <w:szCs w:val="24"/>
              </w:rPr>
              <w:t>.</w:t>
            </w:r>
          </w:p>
          <w:p w:rsidR="000A2656" w:rsidRPr="00A075B7" w:rsidRDefault="000A2656" w:rsidP="00652621">
            <w:pPr>
              <w:pStyle w:val="ListParagraph"/>
              <w:spacing w:after="0" w:line="240" w:lineRule="auto"/>
              <w:ind w:left="317"/>
              <w:rPr>
                <w:rFonts w:ascii="Times New Roman" w:hAnsi="Times New Roman"/>
                <w:sz w:val="24"/>
                <w:szCs w:val="24"/>
              </w:rPr>
            </w:pPr>
          </w:p>
        </w:tc>
      </w:tr>
      <w:tr w:rsidR="000A2656" w:rsidRPr="00A075B7" w:rsidTr="00320349">
        <w:trPr>
          <w:trHeight w:val="1231"/>
        </w:trPr>
        <w:tc>
          <w:tcPr>
            <w:tcW w:w="599" w:type="dxa"/>
            <w:vMerge w:val="restart"/>
          </w:tcPr>
          <w:p w:rsidR="000A2656" w:rsidRPr="00A075B7" w:rsidRDefault="000A2656" w:rsidP="00320349">
            <w:pPr>
              <w:spacing w:after="0" w:line="240" w:lineRule="auto"/>
              <w:jc w:val="center"/>
              <w:rPr>
                <w:rFonts w:ascii="Times New Roman" w:hAnsi="Times New Roman"/>
                <w:sz w:val="24"/>
                <w:szCs w:val="24"/>
              </w:rPr>
            </w:pPr>
            <w:r w:rsidRPr="00A075B7">
              <w:rPr>
                <w:rFonts w:ascii="Times New Roman" w:hAnsi="Times New Roman"/>
                <w:sz w:val="24"/>
                <w:szCs w:val="24"/>
              </w:rPr>
              <w:t>4</w:t>
            </w: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Judul Penelitian</w:t>
            </w:r>
          </w:p>
        </w:tc>
        <w:tc>
          <w:tcPr>
            <w:tcW w:w="4524" w:type="dxa"/>
            <w:vAlign w:val="center"/>
          </w:tcPr>
          <w:p w:rsidR="000A2656" w:rsidRPr="00A075B7" w:rsidRDefault="000A2656" w:rsidP="00652621">
            <w:pPr>
              <w:pStyle w:val="ListParagraph"/>
              <w:spacing w:after="0" w:line="240" w:lineRule="auto"/>
              <w:ind w:left="0"/>
              <w:rPr>
                <w:rFonts w:ascii="Times New Roman" w:hAnsi="Times New Roman"/>
                <w:sz w:val="24"/>
                <w:szCs w:val="24"/>
              </w:rPr>
            </w:pPr>
            <w:r w:rsidRPr="00A075B7">
              <w:rPr>
                <w:rFonts w:ascii="Times New Roman" w:hAnsi="Times New Roman"/>
                <w:sz w:val="24"/>
                <w:szCs w:val="24"/>
                <w:lang w:val="en-ID"/>
              </w:rPr>
              <w:t xml:space="preserve">Pengaruh Ukuran Perusahaan, Umur Perusahaan, Profitabilitas, </w:t>
            </w:r>
            <w:r w:rsidRPr="00A075B7">
              <w:rPr>
                <w:rFonts w:ascii="Times New Roman" w:hAnsi="Times New Roman"/>
                <w:i/>
                <w:sz w:val="24"/>
                <w:szCs w:val="24"/>
                <w:lang w:val="en-ID"/>
              </w:rPr>
              <w:t>Leverage</w:t>
            </w:r>
            <w:r w:rsidRPr="00A075B7">
              <w:rPr>
                <w:rFonts w:ascii="Times New Roman" w:hAnsi="Times New Roman"/>
                <w:sz w:val="24"/>
                <w:szCs w:val="24"/>
                <w:lang w:val="en-ID"/>
              </w:rPr>
              <w:t xml:space="preserve">, Dan Pertumbuhan Penjualan Terhadap </w:t>
            </w:r>
            <w:r w:rsidRPr="00A075B7">
              <w:rPr>
                <w:rFonts w:ascii="Times New Roman" w:hAnsi="Times New Roman"/>
                <w:i/>
                <w:sz w:val="24"/>
                <w:szCs w:val="24"/>
                <w:lang w:val="en-ID"/>
              </w:rPr>
              <w:t>Tax Avoidance</w:t>
            </w:r>
          </w:p>
        </w:tc>
      </w:tr>
      <w:tr w:rsidR="000A2656" w:rsidRPr="00A075B7" w:rsidTr="00320349">
        <w:trPr>
          <w:trHeight w:val="443"/>
        </w:trPr>
        <w:tc>
          <w:tcPr>
            <w:tcW w:w="599" w:type="dxa"/>
            <w:vMerge/>
          </w:tcPr>
          <w:p w:rsidR="000A2656" w:rsidRPr="00A075B7" w:rsidRDefault="000A2656" w:rsidP="00320349">
            <w:pPr>
              <w:spacing w:after="0" w:line="240" w:lineRule="auto"/>
              <w:rPr>
                <w:rFonts w:ascii="Times New Roman" w:hAnsi="Times New Roman"/>
                <w:sz w:val="24"/>
                <w:szCs w:val="24"/>
              </w:rPr>
            </w:pP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Nama Peneliti</w:t>
            </w:r>
          </w:p>
        </w:tc>
        <w:tc>
          <w:tcPr>
            <w:tcW w:w="4524" w:type="dxa"/>
            <w:vAlign w:val="center"/>
          </w:tcPr>
          <w:p w:rsidR="000A2656" w:rsidRPr="00A075B7" w:rsidRDefault="000A2656" w:rsidP="00652621">
            <w:pPr>
              <w:pStyle w:val="ListParagraph"/>
              <w:spacing w:after="0" w:line="240" w:lineRule="auto"/>
              <w:ind w:left="0"/>
              <w:rPr>
                <w:rFonts w:ascii="Times New Roman" w:hAnsi="Times New Roman"/>
                <w:sz w:val="24"/>
                <w:szCs w:val="24"/>
              </w:rPr>
            </w:pPr>
            <w:r w:rsidRPr="00A075B7">
              <w:rPr>
                <w:rFonts w:ascii="Times New Roman" w:hAnsi="Times New Roman"/>
                <w:sz w:val="24"/>
                <w:szCs w:val="24"/>
                <w:lang w:val="en-ID"/>
              </w:rPr>
              <w:t>Ida Ayu Rosa Dewinta dan Putu Ery Setiawan</w:t>
            </w:r>
          </w:p>
        </w:tc>
      </w:tr>
      <w:tr w:rsidR="000A2656" w:rsidRPr="00A075B7" w:rsidTr="00320349">
        <w:trPr>
          <w:trHeight w:val="413"/>
        </w:trPr>
        <w:tc>
          <w:tcPr>
            <w:tcW w:w="599" w:type="dxa"/>
            <w:vMerge/>
          </w:tcPr>
          <w:p w:rsidR="000A2656" w:rsidRPr="00A075B7" w:rsidRDefault="000A2656" w:rsidP="00320349">
            <w:pPr>
              <w:spacing w:after="0" w:line="240" w:lineRule="auto"/>
              <w:rPr>
                <w:rFonts w:ascii="Times New Roman" w:hAnsi="Times New Roman"/>
                <w:sz w:val="24"/>
                <w:szCs w:val="24"/>
              </w:rPr>
            </w:pP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Tahun Penelitian</w:t>
            </w:r>
          </w:p>
        </w:tc>
        <w:tc>
          <w:tcPr>
            <w:tcW w:w="4524" w:type="dxa"/>
            <w:vAlign w:val="center"/>
          </w:tcPr>
          <w:p w:rsidR="000A2656" w:rsidRPr="00A075B7" w:rsidRDefault="000A2656" w:rsidP="00652621">
            <w:pPr>
              <w:spacing w:after="0" w:line="240" w:lineRule="auto"/>
              <w:rPr>
                <w:rFonts w:ascii="Times New Roman" w:hAnsi="Times New Roman"/>
                <w:bCs/>
                <w:color w:val="000000"/>
                <w:sz w:val="24"/>
                <w:szCs w:val="24"/>
              </w:rPr>
            </w:pPr>
            <w:r w:rsidRPr="00A075B7">
              <w:rPr>
                <w:rFonts w:ascii="Times New Roman" w:hAnsi="Times New Roman"/>
                <w:bCs/>
                <w:color w:val="000000"/>
                <w:sz w:val="24"/>
                <w:szCs w:val="24"/>
              </w:rPr>
              <w:t>2016</w:t>
            </w:r>
          </w:p>
        </w:tc>
      </w:tr>
      <w:tr w:rsidR="000A2656" w:rsidRPr="00A075B7" w:rsidTr="00320349">
        <w:trPr>
          <w:trHeight w:val="1008"/>
        </w:trPr>
        <w:tc>
          <w:tcPr>
            <w:tcW w:w="599" w:type="dxa"/>
            <w:vMerge/>
          </w:tcPr>
          <w:p w:rsidR="000A2656" w:rsidRPr="00A075B7" w:rsidRDefault="000A2656" w:rsidP="00320349">
            <w:pPr>
              <w:spacing w:after="0" w:line="240" w:lineRule="auto"/>
              <w:rPr>
                <w:rFonts w:ascii="Times New Roman" w:hAnsi="Times New Roman"/>
                <w:sz w:val="24"/>
                <w:szCs w:val="24"/>
              </w:rPr>
            </w:pP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Variabel Penelitian</w:t>
            </w:r>
          </w:p>
        </w:tc>
        <w:tc>
          <w:tcPr>
            <w:tcW w:w="4524" w:type="dxa"/>
            <w:vAlign w:val="center"/>
          </w:tcPr>
          <w:p w:rsidR="000A2656" w:rsidRPr="00A075B7" w:rsidRDefault="000A2656" w:rsidP="00652621">
            <w:pPr>
              <w:spacing w:after="0" w:line="240" w:lineRule="auto"/>
              <w:rPr>
                <w:rFonts w:ascii="Times New Roman" w:hAnsi="Times New Roman"/>
                <w:sz w:val="24"/>
                <w:szCs w:val="24"/>
              </w:rPr>
            </w:pPr>
            <w:r w:rsidRPr="00A075B7">
              <w:rPr>
                <w:rFonts w:ascii="Times New Roman" w:hAnsi="Times New Roman"/>
                <w:sz w:val="24"/>
                <w:szCs w:val="24"/>
              </w:rPr>
              <w:t xml:space="preserve">Independen : Ukuran Perusahaan, Umur Perusahaan, Profitabilitas, </w:t>
            </w:r>
            <w:r w:rsidRPr="00A075B7">
              <w:rPr>
                <w:rFonts w:ascii="Times New Roman" w:hAnsi="Times New Roman"/>
                <w:i/>
                <w:sz w:val="24"/>
                <w:szCs w:val="24"/>
              </w:rPr>
              <w:t>Leverage</w:t>
            </w:r>
            <w:r w:rsidRPr="00A075B7">
              <w:rPr>
                <w:rFonts w:ascii="Times New Roman" w:hAnsi="Times New Roman"/>
                <w:sz w:val="24"/>
                <w:szCs w:val="24"/>
              </w:rPr>
              <w:t>, dan Pertumbuhan Penjualan</w:t>
            </w:r>
          </w:p>
          <w:p w:rsidR="000A2656" w:rsidRPr="00A075B7" w:rsidRDefault="000A2656" w:rsidP="00652621">
            <w:pPr>
              <w:spacing w:after="0" w:line="240" w:lineRule="auto"/>
              <w:rPr>
                <w:rFonts w:ascii="Times New Roman" w:hAnsi="Times New Roman"/>
                <w:bCs/>
                <w:color w:val="000000"/>
                <w:sz w:val="24"/>
                <w:szCs w:val="24"/>
              </w:rPr>
            </w:pPr>
            <w:r w:rsidRPr="00A075B7">
              <w:rPr>
                <w:rFonts w:ascii="Times New Roman" w:hAnsi="Times New Roman"/>
                <w:sz w:val="24"/>
                <w:szCs w:val="24"/>
              </w:rPr>
              <w:t xml:space="preserve">Dependen : </w:t>
            </w:r>
            <w:r w:rsidRPr="00A075B7">
              <w:rPr>
                <w:rFonts w:ascii="Times New Roman" w:hAnsi="Times New Roman"/>
                <w:i/>
                <w:sz w:val="24"/>
                <w:szCs w:val="24"/>
              </w:rPr>
              <w:t>Tax Avoidance</w:t>
            </w:r>
          </w:p>
        </w:tc>
      </w:tr>
      <w:tr w:rsidR="000A2656" w:rsidRPr="00A075B7" w:rsidTr="00320349">
        <w:trPr>
          <w:trHeight w:val="683"/>
        </w:trPr>
        <w:tc>
          <w:tcPr>
            <w:tcW w:w="599" w:type="dxa"/>
            <w:vMerge/>
          </w:tcPr>
          <w:p w:rsidR="000A2656" w:rsidRPr="00A075B7" w:rsidRDefault="000A2656" w:rsidP="00320349">
            <w:pPr>
              <w:spacing w:after="0" w:line="240" w:lineRule="auto"/>
              <w:rPr>
                <w:rFonts w:ascii="Times New Roman" w:hAnsi="Times New Roman"/>
                <w:sz w:val="24"/>
                <w:szCs w:val="24"/>
              </w:rPr>
            </w:pP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Metode Penelitian</w:t>
            </w:r>
          </w:p>
        </w:tc>
        <w:tc>
          <w:tcPr>
            <w:tcW w:w="4524" w:type="dxa"/>
            <w:vAlign w:val="center"/>
          </w:tcPr>
          <w:p w:rsidR="000A2656" w:rsidRPr="00A075B7" w:rsidRDefault="000A2656" w:rsidP="00652621">
            <w:pPr>
              <w:spacing w:after="0" w:line="240" w:lineRule="auto"/>
              <w:rPr>
                <w:rFonts w:ascii="Times New Roman" w:hAnsi="Times New Roman"/>
                <w:bCs/>
                <w:color w:val="000000"/>
                <w:sz w:val="24"/>
                <w:szCs w:val="24"/>
              </w:rPr>
            </w:pPr>
            <w:r w:rsidRPr="00A075B7">
              <w:rPr>
                <w:rFonts w:ascii="Times New Roman" w:hAnsi="Times New Roman"/>
                <w:bCs/>
                <w:color w:val="000000"/>
                <w:sz w:val="24"/>
                <w:szCs w:val="24"/>
              </w:rPr>
              <w:t>Uji Statistik deskriptif, Uji Asumsi Klasik, Uji Regresi Linier Berganda</w:t>
            </w:r>
          </w:p>
        </w:tc>
      </w:tr>
      <w:tr w:rsidR="000A2656" w:rsidRPr="00A075B7" w:rsidTr="00320349">
        <w:trPr>
          <w:trHeight w:val="2834"/>
        </w:trPr>
        <w:tc>
          <w:tcPr>
            <w:tcW w:w="599" w:type="dxa"/>
            <w:vMerge/>
          </w:tcPr>
          <w:p w:rsidR="000A2656" w:rsidRPr="00A075B7" w:rsidRDefault="000A2656" w:rsidP="00320349">
            <w:pPr>
              <w:spacing w:after="0" w:line="240" w:lineRule="auto"/>
              <w:rPr>
                <w:rFonts w:ascii="Times New Roman" w:hAnsi="Times New Roman"/>
                <w:sz w:val="24"/>
                <w:szCs w:val="24"/>
              </w:rPr>
            </w:pP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Hasil Penelitian</w:t>
            </w:r>
          </w:p>
        </w:tc>
        <w:tc>
          <w:tcPr>
            <w:tcW w:w="4524" w:type="dxa"/>
            <w:vAlign w:val="center"/>
          </w:tcPr>
          <w:p w:rsidR="000A2656" w:rsidRPr="00A075B7" w:rsidRDefault="000A2656" w:rsidP="00652621">
            <w:pPr>
              <w:pStyle w:val="ListParagraph"/>
              <w:numPr>
                <w:ilvl w:val="0"/>
                <w:numId w:val="18"/>
              </w:numPr>
              <w:spacing w:after="0" w:line="240" w:lineRule="auto"/>
              <w:ind w:left="317" w:hanging="283"/>
              <w:rPr>
                <w:rFonts w:ascii="Times New Roman" w:hAnsi="Times New Roman"/>
                <w:sz w:val="24"/>
                <w:szCs w:val="24"/>
              </w:rPr>
            </w:pPr>
            <w:r w:rsidRPr="00A075B7">
              <w:rPr>
                <w:rFonts w:ascii="Times New Roman" w:hAnsi="Times New Roman"/>
                <w:sz w:val="24"/>
                <w:szCs w:val="24"/>
              </w:rPr>
              <w:t xml:space="preserve">Ukuran perusahaan berpengaruh positif terhadap </w:t>
            </w:r>
            <w:r w:rsidRPr="00A075B7">
              <w:rPr>
                <w:rFonts w:ascii="Times New Roman" w:hAnsi="Times New Roman"/>
                <w:i/>
                <w:sz w:val="24"/>
                <w:szCs w:val="24"/>
              </w:rPr>
              <w:t>tax avoidance</w:t>
            </w:r>
          </w:p>
          <w:p w:rsidR="000A2656" w:rsidRPr="00A075B7" w:rsidRDefault="000A2656" w:rsidP="00652621">
            <w:pPr>
              <w:pStyle w:val="ListParagraph"/>
              <w:numPr>
                <w:ilvl w:val="0"/>
                <w:numId w:val="18"/>
              </w:numPr>
              <w:spacing w:after="0" w:line="240" w:lineRule="auto"/>
              <w:ind w:left="317" w:hanging="283"/>
              <w:rPr>
                <w:rFonts w:ascii="Times New Roman" w:hAnsi="Times New Roman"/>
                <w:sz w:val="24"/>
                <w:szCs w:val="24"/>
              </w:rPr>
            </w:pPr>
            <w:r w:rsidRPr="00A075B7">
              <w:rPr>
                <w:rFonts w:ascii="Times New Roman" w:hAnsi="Times New Roman"/>
                <w:sz w:val="24"/>
                <w:szCs w:val="24"/>
              </w:rPr>
              <w:t xml:space="preserve">Umur perusahaan berpengaruh positif terhadap </w:t>
            </w:r>
            <w:r w:rsidRPr="00A075B7">
              <w:rPr>
                <w:rFonts w:ascii="Times New Roman" w:hAnsi="Times New Roman"/>
                <w:i/>
                <w:sz w:val="24"/>
                <w:szCs w:val="24"/>
              </w:rPr>
              <w:t>tax avoidance</w:t>
            </w:r>
          </w:p>
          <w:p w:rsidR="000A2656" w:rsidRPr="00A075B7" w:rsidRDefault="000A2656" w:rsidP="00652621">
            <w:pPr>
              <w:spacing w:after="0" w:line="240" w:lineRule="auto"/>
              <w:ind w:left="34"/>
              <w:rPr>
                <w:rFonts w:ascii="Times New Roman" w:hAnsi="Times New Roman"/>
                <w:sz w:val="24"/>
                <w:szCs w:val="24"/>
              </w:rPr>
            </w:pPr>
          </w:p>
          <w:p w:rsidR="000A2656" w:rsidRPr="00A075B7" w:rsidRDefault="000A2656" w:rsidP="00652621">
            <w:pPr>
              <w:pStyle w:val="ListParagraph"/>
              <w:numPr>
                <w:ilvl w:val="0"/>
                <w:numId w:val="18"/>
              </w:numPr>
              <w:spacing w:after="0" w:line="240" w:lineRule="auto"/>
              <w:ind w:left="317" w:hanging="283"/>
              <w:rPr>
                <w:rFonts w:ascii="Times New Roman" w:hAnsi="Times New Roman"/>
                <w:sz w:val="24"/>
                <w:szCs w:val="24"/>
              </w:rPr>
            </w:pPr>
            <w:r w:rsidRPr="00A075B7">
              <w:rPr>
                <w:rFonts w:ascii="Times New Roman" w:hAnsi="Times New Roman"/>
                <w:sz w:val="24"/>
                <w:szCs w:val="24"/>
              </w:rPr>
              <w:t xml:space="preserve">Profitabilitas berpengaruh positif terhadap </w:t>
            </w:r>
            <w:r w:rsidRPr="00A075B7">
              <w:rPr>
                <w:rFonts w:ascii="Times New Roman" w:hAnsi="Times New Roman"/>
                <w:i/>
                <w:sz w:val="24"/>
                <w:szCs w:val="24"/>
              </w:rPr>
              <w:t>tax avoidance</w:t>
            </w:r>
          </w:p>
          <w:p w:rsidR="000A2656" w:rsidRPr="00A075B7" w:rsidRDefault="000A2656" w:rsidP="00652621">
            <w:pPr>
              <w:pStyle w:val="ListParagraph"/>
              <w:numPr>
                <w:ilvl w:val="0"/>
                <w:numId w:val="18"/>
              </w:numPr>
              <w:spacing w:after="0" w:line="240" w:lineRule="auto"/>
              <w:ind w:left="317" w:hanging="283"/>
              <w:rPr>
                <w:rFonts w:ascii="Times New Roman" w:hAnsi="Times New Roman"/>
                <w:sz w:val="24"/>
                <w:szCs w:val="24"/>
                <w:lang w:val="en-ID"/>
              </w:rPr>
            </w:pPr>
            <w:r w:rsidRPr="00A075B7">
              <w:rPr>
                <w:rFonts w:ascii="Times New Roman" w:hAnsi="Times New Roman"/>
                <w:sz w:val="24"/>
                <w:szCs w:val="24"/>
              </w:rPr>
              <w:t xml:space="preserve">Leverage tidak berpengaruh terhadap </w:t>
            </w:r>
            <w:r w:rsidRPr="00A075B7">
              <w:rPr>
                <w:rFonts w:ascii="Times New Roman" w:hAnsi="Times New Roman"/>
                <w:i/>
                <w:sz w:val="24"/>
                <w:szCs w:val="24"/>
              </w:rPr>
              <w:t>tax avoidance</w:t>
            </w:r>
          </w:p>
          <w:p w:rsidR="000A2656" w:rsidRPr="00A075B7" w:rsidRDefault="000A2656" w:rsidP="00652621">
            <w:pPr>
              <w:pStyle w:val="ListParagraph"/>
              <w:numPr>
                <w:ilvl w:val="0"/>
                <w:numId w:val="18"/>
              </w:numPr>
              <w:spacing w:after="0" w:line="240" w:lineRule="auto"/>
              <w:ind w:left="317" w:hanging="283"/>
              <w:rPr>
                <w:rFonts w:ascii="Times New Roman" w:hAnsi="Times New Roman"/>
                <w:sz w:val="24"/>
                <w:szCs w:val="24"/>
              </w:rPr>
            </w:pPr>
            <w:r w:rsidRPr="00A075B7">
              <w:rPr>
                <w:rFonts w:ascii="Times New Roman" w:hAnsi="Times New Roman"/>
                <w:sz w:val="24"/>
                <w:szCs w:val="24"/>
              </w:rPr>
              <w:t xml:space="preserve">Pertumbuhan penjualan berpengaruh positif terhadap </w:t>
            </w:r>
            <w:r w:rsidRPr="00A075B7">
              <w:rPr>
                <w:rFonts w:ascii="Times New Roman" w:hAnsi="Times New Roman"/>
                <w:i/>
                <w:sz w:val="24"/>
                <w:szCs w:val="24"/>
              </w:rPr>
              <w:t>tax avoidance</w:t>
            </w:r>
            <w:r w:rsidRPr="00A075B7">
              <w:rPr>
                <w:rFonts w:ascii="Times New Roman" w:hAnsi="Times New Roman"/>
                <w:sz w:val="24"/>
                <w:szCs w:val="24"/>
              </w:rPr>
              <w:t>.</w:t>
            </w:r>
          </w:p>
        </w:tc>
      </w:tr>
      <w:tr w:rsidR="000A2656" w:rsidRPr="00A075B7" w:rsidTr="00320349">
        <w:trPr>
          <w:trHeight w:val="407"/>
        </w:trPr>
        <w:tc>
          <w:tcPr>
            <w:tcW w:w="599" w:type="dxa"/>
          </w:tcPr>
          <w:p w:rsidR="000A2656" w:rsidRPr="00A075B7" w:rsidRDefault="000A2656" w:rsidP="00320349">
            <w:pPr>
              <w:spacing w:after="0" w:line="240" w:lineRule="auto"/>
              <w:rPr>
                <w:rFonts w:ascii="Times New Roman" w:hAnsi="Times New Roman"/>
                <w:sz w:val="24"/>
                <w:szCs w:val="24"/>
              </w:rPr>
            </w:pPr>
          </w:p>
        </w:tc>
        <w:tc>
          <w:tcPr>
            <w:tcW w:w="3521" w:type="dxa"/>
          </w:tcPr>
          <w:p w:rsidR="000A2656" w:rsidRPr="00A075B7" w:rsidRDefault="000A2656" w:rsidP="00320349">
            <w:pPr>
              <w:spacing w:after="0" w:line="240" w:lineRule="auto"/>
              <w:rPr>
                <w:rFonts w:ascii="Times New Roman" w:hAnsi="Times New Roman"/>
                <w:sz w:val="24"/>
                <w:szCs w:val="24"/>
              </w:rPr>
            </w:pPr>
          </w:p>
        </w:tc>
        <w:tc>
          <w:tcPr>
            <w:tcW w:w="4524" w:type="dxa"/>
            <w:vAlign w:val="center"/>
          </w:tcPr>
          <w:p w:rsidR="000A2656" w:rsidRPr="00A075B7" w:rsidRDefault="000A2656" w:rsidP="00652621">
            <w:pPr>
              <w:spacing w:after="0" w:line="240" w:lineRule="auto"/>
              <w:rPr>
                <w:rFonts w:ascii="Times New Roman" w:hAnsi="Times New Roman"/>
                <w:sz w:val="24"/>
                <w:szCs w:val="24"/>
              </w:rPr>
            </w:pPr>
          </w:p>
        </w:tc>
      </w:tr>
      <w:tr w:rsidR="000A2656" w:rsidRPr="00A075B7" w:rsidTr="00320349">
        <w:trPr>
          <w:trHeight w:val="696"/>
        </w:trPr>
        <w:tc>
          <w:tcPr>
            <w:tcW w:w="599" w:type="dxa"/>
            <w:vMerge w:val="restart"/>
          </w:tcPr>
          <w:p w:rsidR="000A2656" w:rsidRPr="00A075B7" w:rsidRDefault="000A2656" w:rsidP="00320349">
            <w:pPr>
              <w:spacing w:after="0" w:line="240" w:lineRule="auto"/>
              <w:jc w:val="center"/>
              <w:rPr>
                <w:rFonts w:ascii="Times New Roman" w:hAnsi="Times New Roman"/>
                <w:sz w:val="24"/>
                <w:szCs w:val="24"/>
              </w:rPr>
            </w:pPr>
            <w:r w:rsidRPr="00A075B7">
              <w:rPr>
                <w:rFonts w:ascii="Times New Roman" w:hAnsi="Times New Roman"/>
                <w:sz w:val="24"/>
                <w:szCs w:val="24"/>
              </w:rPr>
              <w:t>5</w:t>
            </w: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Judul Penelitian</w:t>
            </w:r>
          </w:p>
        </w:tc>
        <w:tc>
          <w:tcPr>
            <w:tcW w:w="4524" w:type="dxa"/>
            <w:vAlign w:val="center"/>
          </w:tcPr>
          <w:p w:rsidR="000A2656" w:rsidRPr="00A075B7" w:rsidRDefault="000A2656" w:rsidP="00652621">
            <w:pPr>
              <w:spacing w:after="0" w:line="240" w:lineRule="auto"/>
              <w:rPr>
                <w:rFonts w:ascii="Times New Roman" w:hAnsi="Times New Roman"/>
                <w:sz w:val="24"/>
                <w:szCs w:val="24"/>
              </w:rPr>
            </w:pPr>
            <w:r w:rsidRPr="00A075B7">
              <w:rPr>
                <w:rFonts w:ascii="Times New Roman" w:hAnsi="Times New Roman"/>
                <w:sz w:val="24"/>
                <w:szCs w:val="24"/>
              </w:rPr>
              <w:t xml:space="preserve">Pengaruh </w:t>
            </w:r>
            <w:r w:rsidRPr="00A075B7">
              <w:rPr>
                <w:rFonts w:ascii="Times New Roman" w:hAnsi="Times New Roman"/>
                <w:i/>
                <w:sz w:val="24"/>
                <w:szCs w:val="24"/>
              </w:rPr>
              <w:t>Leverage</w:t>
            </w:r>
            <w:r w:rsidRPr="00A075B7">
              <w:rPr>
                <w:rFonts w:ascii="Times New Roman" w:hAnsi="Times New Roman"/>
                <w:sz w:val="24"/>
                <w:szCs w:val="24"/>
              </w:rPr>
              <w:t xml:space="preserve">, Intensitas Aset Tetap, Ukuran Perusahaan, dan Koneksi Politik Terhadap </w:t>
            </w:r>
            <w:r w:rsidRPr="00A075B7">
              <w:rPr>
                <w:rFonts w:ascii="Times New Roman" w:hAnsi="Times New Roman"/>
                <w:i/>
                <w:sz w:val="24"/>
                <w:szCs w:val="24"/>
              </w:rPr>
              <w:t>Tax Avoidance</w:t>
            </w:r>
            <w:r w:rsidRPr="00A075B7">
              <w:rPr>
                <w:rFonts w:ascii="Times New Roman" w:hAnsi="Times New Roman"/>
                <w:sz w:val="24"/>
                <w:szCs w:val="24"/>
              </w:rPr>
              <w:t xml:space="preserve"> </w:t>
            </w:r>
          </w:p>
        </w:tc>
      </w:tr>
      <w:tr w:rsidR="000A2656" w:rsidRPr="00A075B7" w:rsidTr="00692AE9">
        <w:trPr>
          <w:trHeight w:val="655"/>
        </w:trPr>
        <w:tc>
          <w:tcPr>
            <w:tcW w:w="599" w:type="dxa"/>
            <w:vMerge/>
          </w:tcPr>
          <w:p w:rsidR="000A2656" w:rsidRPr="00A075B7" w:rsidRDefault="000A2656" w:rsidP="00320349">
            <w:pPr>
              <w:spacing w:after="0" w:line="240" w:lineRule="auto"/>
              <w:rPr>
                <w:rFonts w:ascii="Times New Roman" w:hAnsi="Times New Roman"/>
                <w:sz w:val="24"/>
                <w:szCs w:val="24"/>
              </w:rPr>
            </w:pP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Nama Peneliti</w:t>
            </w:r>
          </w:p>
        </w:tc>
        <w:tc>
          <w:tcPr>
            <w:tcW w:w="4524" w:type="dxa"/>
            <w:vAlign w:val="center"/>
          </w:tcPr>
          <w:p w:rsidR="000A2656" w:rsidRPr="00A075B7" w:rsidRDefault="000A2656" w:rsidP="00652621">
            <w:pPr>
              <w:spacing w:after="0" w:line="240" w:lineRule="auto"/>
              <w:rPr>
                <w:rFonts w:ascii="Times New Roman" w:hAnsi="Times New Roman"/>
                <w:i/>
                <w:sz w:val="24"/>
                <w:szCs w:val="24"/>
              </w:rPr>
            </w:pPr>
            <w:r w:rsidRPr="00A075B7">
              <w:rPr>
                <w:rFonts w:ascii="Times New Roman" w:hAnsi="Times New Roman"/>
                <w:sz w:val="24"/>
                <w:szCs w:val="24"/>
              </w:rPr>
              <w:t>I Made Surya Dharma dan Putu Agus Ardiana</w:t>
            </w:r>
          </w:p>
        </w:tc>
      </w:tr>
      <w:tr w:rsidR="000A2656" w:rsidRPr="00A075B7" w:rsidTr="00320349">
        <w:trPr>
          <w:trHeight w:val="401"/>
        </w:trPr>
        <w:tc>
          <w:tcPr>
            <w:tcW w:w="599" w:type="dxa"/>
            <w:vMerge/>
          </w:tcPr>
          <w:p w:rsidR="000A2656" w:rsidRPr="00A075B7" w:rsidRDefault="000A2656" w:rsidP="00320349">
            <w:pPr>
              <w:spacing w:after="0" w:line="240" w:lineRule="auto"/>
              <w:rPr>
                <w:rFonts w:ascii="Times New Roman" w:hAnsi="Times New Roman"/>
                <w:sz w:val="24"/>
                <w:szCs w:val="24"/>
              </w:rPr>
            </w:pP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Tahun Penelitian</w:t>
            </w:r>
          </w:p>
        </w:tc>
        <w:tc>
          <w:tcPr>
            <w:tcW w:w="4524" w:type="dxa"/>
            <w:vAlign w:val="center"/>
          </w:tcPr>
          <w:p w:rsidR="000A2656" w:rsidRPr="00A075B7" w:rsidRDefault="000A2656" w:rsidP="00652621">
            <w:pPr>
              <w:spacing w:after="0" w:line="240" w:lineRule="auto"/>
              <w:rPr>
                <w:rFonts w:ascii="Times New Roman" w:hAnsi="Times New Roman"/>
                <w:sz w:val="24"/>
                <w:szCs w:val="24"/>
              </w:rPr>
            </w:pPr>
            <w:r w:rsidRPr="00A075B7">
              <w:rPr>
                <w:rFonts w:ascii="Times New Roman" w:hAnsi="Times New Roman"/>
                <w:sz w:val="24"/>
                <w:szCs w:val="24"/>
              </w:rPr>
              <w:t>2016</w:t>
            </w:r>
          </w:p>
        </w:tc>
      </w:tr>
      <w:tr w:rsidR="000A2656" w:rsidRPr="00A075B7" w:rsidTr="00320349">
        <w:trPr>
          <w:trHeight w:val="1001"/>
        </w:trPr>
        <w:tc>
          <w:tcPr>
            <w:tcW w:w="599" w:type="dxa"/>
            <w:vMerge/>
          </w:tcPr>
          <w:p w:rsidR="000A2656" w:rsidRPr="00A075B7" w:rsidRDefault="000A2656" w:rsidP="00320349">
            <w:pPr>
              <w:spacing w:after="0" w:line="240" w:lineRule="auto"/>
              <w:rPr>
                <w:rFonts w:ascii="Times New Roman" w:hAnsi="Times New Roman"/>
                <w:sz w:val="24"/>
                <w:szCs w:val="24"/>
              </w:rPr>
            </w:pP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Variabel Penelitian</w:t>
            </w:r>
          </w:p>
        </w:tc>
        <w:tc>
          <w:tcPr>
            <w:tcW w:w="4524" w:type="dxa"/>
            <w:vAlign w:val="center"/>
          </w:tcPr>
          <w:p w:rsidR="000A2656" w:rsidRPr="00A075B7" w:rsidRDefault="000A2656" w:rsidP="00652621">
            <w:pPr>
              <w:spacing w:after="0" w:line="240" w:lineRule="auto"/>
              <w:rPr>
                <w:rFonts w:ascii="Times New Roman" w:hAnsi="Times New Roman"/>
                <w:sz w:val="24"/>
                <w:szCs w:val="24"/>
              </w:rPr>
            </w:pPr>
            <w:r w:rsidRPr="00A075B7">
              <w:rPr>
                <w:rFonts w:ascii="Times New Roman" w:hAnsi="Times New Roman"/>
                <w:sz w:val="24"/>
                <w:szCs w:val="24"/>
              </w:rPr>
              <w:t xml:space="preserve">Independen : </w:t>
            </w:r>
            <w:r w:rsidRPr="00A075B7">
              <w:rPr>
                <w:rFonts w:ascii="Times New Roman" w:hAnsi="Times New Roman"/>
                <w:i/>
                <w:sz w:val="24"/>
                <w:szCs w:val="24"/>
              </w:rPr>
              <w:t xml:space="preserve">Leverage, </w:t>
            </w:r>
            <w:r w:rsidRPr="00A075B7">
              <w:rPr>
                <w:rFonts w:ascii="Times New Roman" w:hAnsi="Times New Roman"/>
                <w:sz w:val="24"/>
                <w:szCs w:val="24"/>
              </w:rPr>
              <w:t>Intensitas Aset Tetap, Ukuran Perusahaan, dan Koneksi Politik</w:t>
            </w:r>
          </w:p>
          <w:p w:rsidR="000A2656" w:rsidRPr="00A075B7" w:rsidRDefault="000A2656" w:rsidP="00652621">
            <w:pPr>
              <w:spacing w:after="0" w:line="240" w:lineRule="auto"/>
              <w:rPr>
                <w:rFonts w:ascii="Times New Roman" w:hAnsi="Times New Roman"/>
                <w:sz w:val="24"/>
                <w:szCs w:val="24"/>
              </w:rPr>
            </w:pPr>
            <w:r w:rsidRPr="00A075B7">
              <w:rPr>
                <w:rFonts w:ascii="Times New Roman" w:hAnsi="Times New Roman"/>
                <w:sz w:val="24"/>
                <w:szCs w:val="24"/>
              </w:rPr>
              <w:t>Dependen : T</w:t>
            </w:r>
            <w:r w:rsidRPr="00A075B7">
              <w:rPr>
                <w:rFonts w:ascii="Times New Roman" w:hAnsi="Times New Roman"/>
                <w:i/>
                <w:sz w:val="24"/>
                <w:szCs w:val="24"/>
              </w:rPr>
              <w:t>ax Avoidance</w:t>
            </w:r>
          </w:p>
        </w:tc>
      </w:tr>
      <w:tr w:rsidR="000A2656" w:rsidRPr="00A075B7" w:rsidTr="00320349">
        <w:trPr>
          <w:trHeight w:val="654"/>
        </w:trPr>
        <w:tc>
          <w:tcPr>
            <w:tcW w:w="599" w:type="dxa"/>
            <w:vMerge/>
          </w:tcPr>
          <w:p w:rsidR="000A2656" w:rsidRPr="00A075B7" w:rsidRDefault="000A2656" w:rsidP="00320349">
            <w:pPr>
              <w:spacing w:after="0" w:line="240" w:lineRule="auto"/>
              <w:rPr>
                <w:rFonts w:ascii="Times New Roman" w:hAnsi="Times New Roman"/>
                <w:sz w:val="24"/>
                <w:szCs w:val="24"/>
              </w:rPr>
            </w:pP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Metode Penelitian</w:t>
            </w:r>
          </w:p>
        </w:tc>
        <w:tc>
          <w:tcPr>
            <w:tcW w:w="4524" w:type="dxa"/>
            <w:vAlign w:val="center"/>
          </w:tcPr>
          <w:p w:rsidR="000A2656" w:rsidRPr="00A075B7" w:rsidRDefault="000A2656" w:rsidP="00652621">
            <w:pPr>
              <w:spacing w:after="0" w:line="240" w:lineRule="auto"/>
              <w:rPr>
                <w:rFonts w:ascii="Times New Roman" w:hAnsi="Times New Roman"/>
                <w:sz w:val="24"/>
                <w:szCs w:val="24"/>
              </w:rPr>
            </w:pPr>
            <w:r w:rsidRPr="00A075B7">
              <w:rPr>
                <w:rFonts w:ascii="Times New Roman" w:hAnsi="Times New Roman"/>
                <w:sz w:val="24"/>
                <w:szCs w:val="24"/>
              </w:rPr>
              <w:t xml:space="preserve">Uji </w:t>
            </w:r>
            <w:r w:rsidRPr="00A075B7">
              <w:rPr>
                <w:rFonts w:ascii="Times New Roman" w:hAnsi="Times New Roman"/>
                <w:bCs/>
                <w:color w:val="000000"/>
                <w:sz w:val="24"/>
                <w:szCs w:val="24"/>
              </w:rPr>
              <w:t>Statistik deskriptif</w:t>
            </w:r>
            <w:r w:rsidRPr="00A075B7">
              <w:rPr>
                <w:rFonts w:ascii="Times New Roman" w:hAnsi="Times New Roman"/>
                <w:sz w:val="24"/>
                <w:szCs w:val="24"/>
              </w:rPr>
              <w:t>, Uji Regresi Linier Berganda</w:t>
            </w:r>
          </w:p>
        </w:tc>
      </w:tr>
      <w:tr w:rsidR="000A2656" w:rsidRPr="00A075B7" w:rsidTr="00320349">
        <w:trPr>
          <w:trHeight w:val="2114"/>
        </w:trPr>
        <w:tc>
          <w:tcPr>
            <w:tcW w:w="599" w:type="dxa"/>
            <w:vMerge/>
          </w:tcPr>
          <w:p w:rsidR="000A2656" w:rsidRPr="00A075B7" w:rsidRDefault="000A2656" w:rsidP="00320349">
            <w:pPr>
              <w:spacing w:after="0" w:line="240" w:lineRule="auto"/>
              <w:rPr>
                <w:rFonts w:ascii="Times New Roman" w:hAnsi="Times New Roman"/>
                <w:sz w:val="24"/>
                <w:szCs w:val="24"/>
              </w:rPr>
            </w:pP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Hasil Penelitian</w:t>
            </w:r>
          </w:p>
        </w:tc>
        <w:tc>
          <w:tcPr>
            <w:tcW w:w="4524" w:type="dxa"/>
            <w:vAlign w:val="center"/>
          </w:tcPr>
          <w:p w:rsidR="000A2656" w:rsidRPr="00A075B7" w:rsidRDefault="000A2656" w:rsidP="00652621">
            <w:pPr>
              <w:pStyle w:val="ListParagraph"/>
              <w:numPr>
                <w:ilvl w:val="0"/>
                <w:numId w:val="19"/>
              </w:numPr>
              <w:spacing w:after="0" w:line="240" w:lineRule="auto"/>
              <w:ind w:left="317" w:hanging="283"/>
              <w:rPr>
                <w:rFonts w:ascii="Times New Roman" w:hAnsi="Times New Roman"/>
                <w:sz w:val="24"/>
                <w:szCs w:val="24"/>
              </w:rPr>
            </w:pPr>
            <w:r w:rsidRPr="00A075B7">
              <w:rPr>
                <w:rFonts w:ascii="Times New Roman" w:hAnsi="Times New Roman"/>
                <w:i/>
                <w:sz w:val="24"/>
                <w:szCs w:val="24"/>
              </w:rPr>
              <w:t>Leverage</w:t>
            </w:r>
            <w:r w:rsidRPr="00A075B7">
              <w:rPr>
                <w:rFonts w:ascii="Times New Roman" w:hAnsi="Times New Roman"/>
                <w:sz w:val="24"/>
                <w:szCs w:val="24"/>
              </w:rPr>
              <w:t xml:space="preserve"> berpengaruh negatif terhadap </w:t>
            </w:r>
            <w:r w:rsidRPr="00A075B7">
              <w:rPr>
                <w:rFonts w:ascii="Times New Roman" w:hAnsi="Times New Roman"/>
                <w:i/>
                <w:sz w:val="24"/>
                <w:szCs w:val="24"/>
              </w:rPr>
              <w:t>tax avoidance</w:t>
            </w:r>
          </w:p>
          <w:p w:rsidR="000A2656" w:rsidRPr="00A075B7" w:rsidRDefault="000A2656" w:rsidP="00652621">
            <w:pPr>
              <w:pStyle w:val="ListParagraph"/>
              <w:numPr>
                <w:ilvl w:val="0"/>
                <w:numId w:val="19"/>
              </w:numPr>
              <w:spacing w:after="0" w:line="240" w:lineRule="auto"/>
              <w:ind w:left="317" w:hanging="283"/>
              <w:rPr>
                <w:rFonts w:ascii="Times New Roman" w:hAnsi="Times New Roman"/>
                <w:sz w:val="24"/>
                <w:szCs w:val="24"/>
              </w:rPr>
            </w:pPr>
            <w:r w:rsidRPr="00A075B7">
              <w:rPr>
                <w:rFonts w:ascii="Times New Roman" w:hAnsi="Times New Roman"/>
                <w:sz w:val="24"/>
                <w:szCs w:val="24"/>
              </w:rPr>
              <w:t xml:space="preserve">Intensitas aset tetap berpengaruh negatif terhadap </w:t>
            </w:r>
            <w:r w:rsidRPr="00A075B7">
              <w:rPr>
                <w:rFonts w:ascii="Times New Roman" w:hAnsi="Times New Roman"/>
                <w:i/>
                <w:sz w:val="24"/>
                <w:szCs w:val="24"/>
              </w:rPr>
              <w:t>tax avoidance</w:t>
            </w:r>
          </w:p>
          <w:p w:rsidR="000A2656" w:rsidRPr="00A075B7" w:rsidRDefault="000A2656" w:rsidP="00652621">
            <w:pPr>
              <w:pStyle w:val="ListParagraph"/>
              <w:numPr>
                <w:ilvl w:val="0"/>
                <w:numId w:val="19"/>
              </w:numPr>
              <w:spacing w:after="0" w:line="240" w:lineRule="auto"/>
              <w:ind w:left="317" w:hanging="283"/>
              <w:rPr>
                <w:rFonts w:ascii="Times New Roman" w:hAnsi="Times New Roman"/>
                <w:sz w:val="24"/>
                <w:szCs w:val="24"/>
              </w:rPr>
            </w:pPr>
            <w:r w:rsidRPr="00A075B7">
              <w:rPr>
                <w:rFonts w:ascii="Times New Roman" w:hAnsi="Times New Roman"/>
                <w:sz w:val="24"/>
                <w:szCs w:val="24"/>
              </w:rPr>
              <w:t xml:space="preserve">Ukuran perusahaan berpengaruh positif terhadap </w:t>
            </w:r>
            <w:r w:rsidRPr="00A075B7">
              <w:rPr>
                <w:rFonts w:ascii="Times New Roman" w:hAnsi="Times New Roman"/>
                <w:i/>
                <w:sz w:val="24"/>
                <w:szCs w:val="24"/>
              </w:rPr>
              <w:t>tax avoidance</w:t>
            </w:r>
          </w:p>
          <w:p w:rsidR="000A2656" w:rsidRPr="00A075B7" w:rsidRDefault="000A2656" w:rsidP="00652621">
            <w:pPr>
              <w:pStyle w:val="ListParagraph"/>
              <w:numPr>
                <w:ilvl w:val="0"/>
                <w:numId w:val="19"/>
              </w:numPr>
              <w:spacing w:after="0" w:line="240" w:lineRule="auto"/>
              <w:ind w:left="317" w:hanging="283"/>
              <w:rPr>
                <w:rFonts w:ascii="Times New Roman" w:hAnsi="Times New Roman"/>
                <w:sz w:val="24"/>
                <w:szCs w:val="24"/>
              </w:rPr>
            </w:pPr>
            <w:r w:rsidRPr="00A075B7">
              <w:rPr>
                <w:rFonts w:ascii="Times New Roman" w:hAnsi="Times New Roman"/>
                <w:sz w:val="24"/>
                <w:szCs w:val="24"/>
              </w:rPr>
              <w:t xml:space="preserve">Koneksi politik tidak terpengaruh terhadap </w:t>
            </w:r>
            <w:r w:rsidRPr="00A075B7">
              <w:rPr>
                <w:rFonts w:ascii="Times New Roman" w:hAnsi="Times New Roman"/>
                <w:i/>
                <w:sz w:val="24"/>
                <w:szCs w:val="24"/>
              </w:rPr>
              <w:t>tax avoidance</w:t>
            </w:r>
          </w:p>
          <w:p w:rsidR="000A2656" w:rsidRPr="00A075B7" w:rsidRDefault="000A2656" w:rsidP="00652621">
            <w:pPr>
              <w:pStyle w:val="ListParagraph"/>
              <w:spacing w:after="0" w:line="240" w:lineRule="auto"/>
              <w:ind w:left="317"/>
              <w:rPr>
                <w:rFonts w:ascii="Times New Roman" w:hAnsi="Times New Roman"/>
                <w:sz w:val="24"/>
                <w:szCs w:val="24"/>
              </w:rPr>
            </w:pPr>
          </w:p>
        </w:tc>
      </w:tr>
      <w:tr w:rsidR="000A2656" w:rsidRPr="00A075B7" w:rsidTr="00320349">
        <w:tc>
          <w:tcPr>
            <w:tcW w:w="599" w:type="dxa"/>
            <w:vMerge w:val="restart"/>
          </w:tcPr>
          <w:p w:rsidR="000A2656" w:rsidRPr="00A075B7" w:rsidRDefault="000A2656" w:rsidP="00320349">
            <w:pPr>
              <w:spacing w:after="0" w:line="240" w:lineRule="auto"/>
              <w:jc w:val="center"/>
              <w:rPr>
                <w:rFonts w:ascii="Times New Roman" w:hAnsi="Times New Roman"/>
                <w:sz w:val="24"/>
                <w:szCs w:val="24"/>
              </w:rPr>
            </w:pPr>
            <w:r w:rsidRPr="00A075B7">
              <w:rPr>
                <w:rFonts w:ascii="Times New Roman" w:hAnsi="Times New Roman"/>
                <w:sz w:val="24"/>
                <w:szCs w:val="24"/>
              </w:rPr>
              <w:t>6</w:t>
            </w: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Judul Penelitian</w:t>
            </w:r>
          </w:p>
        </w:tc>
        <w:tc>
          <w:tcPr>
            <w:tcW w:w="4524" w:type="dxa"/>
            <w:vAlign w:val="center"/>
          </w:tcPr>
          <w:p w:rsidR="000A2656" w:rsidRPr="00A075B7" w:rsidRDefault="000A2656" w:rsidP="00652621">
            <w:pPr>
              <w:spacing w:after="0" w:line="240" w:lineRule="auto"/>
              <w:rPr>
                <w:rFonts w:ascii="Times New Roman" w:hAnsi="Times New Roman"/>
                <w:sz w:val="24"/>
                <w:szCs w:val="24"/>
              </w:rPr>
            </w:pPr>
            <w:r w:rsidRPr="00A075B7">
              <w:rPr>
                <w:rFonts w:ascii="Times New Roman" w:hAnsi="Times New Roman"/>
                <w:sz w:val="24"/>
                <w:szCs w:val="24"/>
              </w:rPr>
              <w:t>Faktor-faktor yang Memengaruhi Penghindaran Pajak pada Perusahaan Manufaktur di Bursa Efek Indonesia</w:t>
            </w:r>
          </w:p>
        </w:tc>
      </w:tr>
      <w:tr w:rsidR="000A2656" w:rsidRPr="00A075B7" w:rsidTr="00320349">
        <w:trPr>
          <w:trHeight w:val="435"/>
        </w:trPr>
        <w:tc>
          <w:tcPr>
            <w:tcW w:w="599" w:type="dxa"/>
            <w:vMerge/>
          </w:tcPr>
          <w:p w:rsidR="000A2656" w:rsidRPr="00A075B7" w:rsidRDefault="000A2656" w:rsidP="00320349">
            <w:pPr>
              <w:spacing w:after="0" w:line="240" w:lineRule="auto"/>
              <w:rPr>
                <w:rFonts w:ascii="Times New Roman" w:hAnsi="Times New Roman"/>
                <w:sz w:val="24"/>
                <w:szCs w:val="24"/>
              </w:rPr>
            </w:pP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Nama Peneliti</w:t>
            </w:r>
          </w:p>
        </w:tc>
        <w:tc>
          <w:tcPr>
            <w:tcW w:w="4524" w:type="dxa"/>
            <w:vAlign w:val="center"/>
          </w:tcPr>
          <w:p w:rsidR="000A2656" w:rsidRPr="00A075B7" w:rsidRDefault="000A2656" w:rsidP="00652621">
            <w:pPr>
              <w:spacing w:after="0" w:line="240" w:lineRule="auto"/>
              <w:rPr>
                <w:rFonts w:ascii="Times New Roman" w:hAnsi="Times New Roman"/>
                <w:sz w:val="24"/>
                <w:szCs w:val="24"/>
              </w:rPr>
            </w:pPr>
            <w:r w:rsidRPr="00A075B7">
              <w:rPr>
                <w:rFonts w:ascii="Times New Roman" w:hAnsi="Times New Roman"/>
                <w:sz w:val="24"/>
                <w:szCs w:val="24"/>
              </w:rPr>
              <w:t>Deanna Puspita dan Meiriska Febrianti</w:t>
            </w:r>
          </w:p>
        </w:tc>
      </w:tr>
      <w:tr w:rsidR="000A2656" w:rsidRPr="00A075B7" w:rsidTr="00320349">
        <w:trPr>
          <w:trHeight w:val="413"/>
        </w:trPr>
        <w:tc>
          <w:tcPr>
            <w:tcW w:w="599" w:type="dxa"/>
            <w:vMerge/>
          </w:tcPr>
          <w:p w:rsidR="000A2656" w:rsidRPr="00A075B7" w:rsidRDefault="000A2656" w:rsidP="00320349">
            <w:pPr>
              <w:spacing w:after="0" w:line="240" w:lineRule="auto"/>
              <w:rPr>
                <w:rFonts w:ascii="Times New Roman" w:hAnsi="Times New Roman"/>
                <w:sz w:val="24"/>
                <w:szCs w:val="24"/>
              </w:rPr>
            </w:pP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Tahun Penelitian</w:t>
            </w:r>
          </w:p>
        </w:tc>
        <w:tc>
          <w:tcPr>
            <w:tcW w:w="4524" w:type="dxa"/>
            <w:vAlign w:val="center"/>
          </w:tcPr>
          <w:p w:rsidR="000A2656" w:rsidRPr="00A075B7" w:rsidRDefault="000A2656" w:rsidP="00652621">
            <w:pPr>
              <w:spacing w:after="0" w:line="240" w:lineRule="auto"/>
              <w:rPr>
                <w:rFonts w:ascii="Times New Roman" w:hAnsi="Times New Roman"/>
                <w:sz w:val="24"/>
                <w:szCs w:val="24"/>
              </w:rPr>
            </w:pPr>
            <w:r w:rsidRPr="00A075B7">
              <w:rPr>
                <w:rFonts w:ascii="Times New Roman" w:hAnsi="Times New Roman"/>
                <w:sz w:val="24"/>
                <w:szCs w:val="24"/>
              </w:rPr>
              <w:t>2017</w:t>
            </w:r>
          </w:p>
        </w:tc>
      </w:tr>
      <w:tr w:rsidR="000A2656" w:rsidRPr="00A075B7" w:rsidTr="00320349">
        <w:trPr>
          <w:trHeight w:val="1267"/>
        </w:trPr>
        <w:tc>
          <w:tcPr>
            <w:tcW w:w="599" w:type="dxa"/>
            <w:vMerge/>
          </w:tcPr>
          <w:p w:rsidR="000A2656" w:rsidRPr="00A075B7" w:rsidRDefault="000A2656" w:rsidP="00320349">
            <w:pPr>
              <w:spacing w:after="0" w:line="240" w:lineRule="auto"/>
              <w:rPr>
                <w:rFonts w:ascii="Times New Roman" w:hAnsi="Times New Roman"/>
                <w:sz w:val="24"/>
                <w:szCs w:val="24"/>
              </w:rPr>
            </w:pP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Variabel Penelitian</w:t>
            </w:r>
          </w:p>
        </w:tc>
        <w:tc>
          <w:tcPr>
            <w:tcW w:w="4524" w:type="dxa"/>
            <w:vAlign w:val="center"/>
          </w:tcPr>
          <w:p w:rsidR="000A2656" w:rsidRPr="00A075B7" w:rsidRDefault="000A2656" w:rsidP="00652621">
            <w:pPr>
              <w:spacing w:after="0" w:line="240" w:lineRule="auto"/>
              <w:rPr>
                <w:rFonts w:ascii="Times New Roman" w:hAnsi="Times New Roman"/>
                <w:sz w:val="24"/>
                <w:szCs w:val="24"/>
              </w:rPr>
            </w:pPr>
            <w:r w:rsidRPr="00A075B7">
              <w:rPr>
                <w:rFonts w:ascii="Times New Roman" w:hAnsi="Times New Roman"/>
                <w:sz w:val="24"/>
                <w:szCs w:val="24"/>
              </w:rPr>
              <w:t xml:space="preserve">Independen : Ukuran Perusahaan, </w:t>
            </w:r>
            <w:r w:rsidRPr="00A075B7">
              <w:rPr>
                <w:rFonts w:ascii="Times New Roman" w:hAnsi="Times New Roman"/>
                <w:i/>
                <w:sz w:val="24"/>
                <w:szCs w:val="24"/>
              </w:rPr>
              <w:t>Return On Asset</w:t>
            </w:r>
            <w:r w:rsidRPr="00A075B7">
              <w:rPr>
                <w:rFonts w:ascii="Times New Roman" w:hAnsi="Times New Roman"/>
                <w:sz w:val="24"/>
                <w:szCs w:val="24"/>
              </w:rPr>
              <w:t xml:space="preserve"> (ROA), </w:t>
            </w:r>
            <w:r w:rsidRPr="00A075B7">
              <w:rPr>
                <w:rFonts w:ascii="Times New Roman" w:hAnsi="Times New Roman"/>
                <w:i/>
                <w:sz w:val="24"/>
                <w:szCs w:val="24"/>
              </w:rPr>
              <w:t>Leverage</w:t>
            </w:r>
            <w:r w:rsidRPr="00A075B7">
              <w:rPr>
                <w:rFonts w:ascii="Times New Roman" w:hAnsi="Times New Roman"/>
                <w:sz w:val="24"/>
                <w:szCs w:val="24"/>
              </w:rPr>
              <w:t xml:space="preserve">, Intensitas modal, </w:t>
            </w:r>
            <w:r w:rsidRPr="00A075B7">
              <w:rPr>
                <w:rFonts w:ascii="Times New Roman" w:hAnsi="Times New Roman"/>
                <w:i/>
                <w:sz w:val="24"/>
                <w:szCs w:val="24"/>
              </w:rPr>
              <w:t>Sales Growth</w:t>
            </w:r>
            <w:r w:rsidRPr="00A075B7">
              <w:rPr>
                <w:rFonts w:ascii="Times New Roman" w:hAnsi="Times New Roman"/>
                <w:sz w:val="24"/>
                <w:szCs w:val="24"/>
              </w:rPr>
              <w:t>, dan Komposisi Komisaris Independen</w:t>
            </w:r>
          </w:p>
          <w:p w:rsidR="000A2656" w:rsidRPr="00A075B7" w:rsidRDefault="000A2656" w:rsidP="00652621">
            <w:pPr>
              <w:spacing w:after="0" w:line="240" w:lineRule="auto"/>
              <w:rPr>
                <w:rFonts w:ascii="Times New Roman" w:hAnsi="Times New Roman"/>
                <w:sz w:val="24"/>
                <w:szCs w:val="24"/>
              </w:rPr>
            </w:pPr>
            <w:r w:rsidRPr="00A075B7">
              <w:rPr>
                <w:rFonts w:ascii="Times New Roman" w:hAnsi="Times New Roman"/>
                <w:sz w:val="24"/>
                <w:szCs w:val="24"/>
              </w:rPr>
              <w:t>Dependen : harga</w:t>
            </w:r>
          </w:p>
        </w:tc>
      </w:tr>
      <w:tr w:rsidR="000A2656" w:rsidRPr="00A075B7" w:rsidTr="00320349">
        <w:trPr>
          <w:trHeight w:val="715"/>
        </w:trPr>
        <w:tc>
          <w:tcPr>
            <w:tcW w:w="599" w:type="dxa"/>
            <w:vMerge/>
          </w:tcPr>
          <w:p w:rsidR="000A2656" w:rsidRPr="00A075B7" w:rsidRDefault="000A2656" w:rsidP="00320349">
            <w:pPr>
              <w:spacing w:after="0" w:line="240" w:lineRule="auto"/>
              <w:rPr>
                <w:rFonts w:ascii="Times New Roman" w:hAnsi="Times New Roman"/>
                <w:sz w:val="24"/>
                <w:szCs w:val="24"/>
              </w:rPr>
            </w:pP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Metode Penelitian</w:t>
            </w:r>
          </w:p>
        </w:tc>
        <w:tc>
          <w:tcPr>
            <w:tcW w:w="4524" w:type="dxa"/>
            <w:vAlign w:val="center"/>
          </w:tcPr>
          <w:p w:rsidR="000A2656" w:rsidRPr="00A075B7" w:rsidRDefault="000A2656" w:rsidP="00652621">
            <w:pPr>
              <w:spacing w:after="0" w:line="240" w:lineRule="auto"/>
              <w:rPr>
                <w:rFonts w:ascii="Times New Roman" w:hAnsi="Times New Roman"/>
                <w:sz w:val="24"/>
                <w:szCs w:val="24"/>
              </w:rPr>
            </w:pPr>
            <w:r w:rsidRPr="00A075B7">
              <w:rPr>
                <w:rFonts w:ascii="Times New Roman" w:hAnsi="Times New Roman"/>
                <w:sz w:val="24"/>
                <w:szCs w:val="24"/>
              </w:rPr>
              <w:t xml:space="preserve">Uji </w:t>
            </w:r>
            <w:r w:rsidRPr="00A075B7">
              <w:rPr>
                <w:rFonts w:ascii="Times New Roman" w:hAnsi="Times New Roman"/>
                <w:bCs/>
                <w:color w:val="000000"/>
                <w:sz w:val="24"/>
                <w:szCs w:val="24"/>
              </w:rPr>
              <w:t>Statistik deskriptif</w:t>
            </w:r>
            <w:r w:rsidRPr="00A075B7">
              <w:rPr>
                <w:rFonts w:ascii="Times New Roman" w:hAnsi="Times New Roman"/>
                <w:sz w:val="24"/>
                <w:szCs w:val="24"/>
              </w:rPr>
              <w:t>, Uji Regresi Linier Berganda</w:t>
            </w:r>
          </w:p>
        </w:tc>
      </w:tr>
      <w:tr w:rsidR="000A2656" w:rsidRPr="00A075B7" w:rsidTr="00320349">
        <w:trPr>
          <w:trHeight w:val="1813"/>
        </w:trPr>
        <w:tc>
          <w:tcPr>
            <w:tcW w:w="599" w:type="dxa"/>
            <w:vMerge/>
          </w:tcPr>
          <w:p w:rsidR="000A2656" w:rsidRPr="00A075B7" w:rsidRDefault="000A2656" w:rsidP="00320349">
            <w:pPr>
              <w:spacing w:after="0" w:line="240" w:lineRule="auto"/>
              <w:rPr>
                <w:rFonts w:ascii="Times New Roman" w:hAnsi="Times New Roman"/>
                <w:sz w:val="24"/>
                <w:szCs w:val="24"/>
              </w:rPr>
            </w:pP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Hasil Penelitian</w:t>
            </w:r>
          </w:p>
        </w:tc>
        <w:tc>
          <w:tcPr>
            <w:tcW w:w="4524" w:type="dxa"/>
            <w:vAlign w:val="center"/>
          </w:tcPr>
          <w:p w:rsidR="000A2656" w:rsidRPr="00A075B7" w:rsidRDefault="000A2656" w:rsidP="00652621">
            <w:pPr>
              <w:pStyle w:val="ListParagraph"/>
              <w:numPr>
                <w:ilvl w:val="0"/>
                <w:numId w:val="22"/>
              </w:numPr>
              <w:spacing w:after="0" w:line="240" w:lineRule="auto"/>
              <w:ind w:left="340" w:hanging="284"/>
              <w:rPr>
                <w:rFonts w:ascii="Times New Roman" w:hAnsi="Times New Roman"/>
                <w:sz w:val="24"/>
                <w:szCs w:val="24"/>
              </w:rPr>
            </w:pPr>
            <w:r w:rsidRPr="00A075B7">
              <w:rPr>
                <w:rFonts w:ascii="Times New Roman" w:hAnsi="Times New Roman"/>
                <w:sz w:val="24"/>
                <w:szCs w:val="24"/>
              </w:rPr>
              <w:t>Ukuran perusahaan berpengaruh positif terhadap penghindaran pajak</w:t>
            </w:r>
          </w:p>
          <w:p w:rsidR="000A2656" w:rsidRPr="00A075B7" w:rsidRDefault="000A2656" w:rsidP="00652621">
            <w:pPr>
              <w:pStyle w:val="ListParagraph"/>
              <w:numPr>
                <w:ilvl w:val="0"/>
                <w:numId w:val="22"/>
              </w:numPr>
              <w:spacing w:after="0" w:line="240" w:lineRule="auto"/>
              <w:ind w:left="340" w:hanging="284"/>
              <w:rPr>
                <w:rFonts w:ascii="Times New Roman" w:hAnsi="Times New Roman"/>
                <w:sz w:val="24"/>
                <w:szCs w:val="24"/>
              </w:rPr>
            </w:pPr>
            <w:r w:rsidRPr="00A075B7">
              <w:rPr>
                <w:rFonts w:ascii="Times New Roman" w:hAnsi="Times New Roman"/>
                <w:i/>
                <w:sz w:val="24"/>
                <w:szCs w:val="24"/>
              </w:rPr>
              <w:t>Return On Asset</w:t>
            </w:r>
            <w:r w:rsidRPr="00A075B7">
              <w:rPr>
                <w:rFonts w:ascii="Times New Roman" w:hAnsi="Times New Roman"/>
                <w:sz w:val="24"/>
                <w:szCs w:val="24"/>
              </w:rPr>
              <w:t xml:space="preserve"> (ROA) berpengaruh negatif terhadap penghindaran pajak</w:t>
            </w:r>
          </w:p>
          <w:p w:rsidR="000A2656" w:rsidRPr="00A075B7" w:rsidRDefault="000A2656" w:rsidP="00652621">
            <w:pPr>
              <w:pStyle w:val="ListParagraph"/>
              <w:numPr>
                <w:ilvl w:val="0"/>
                <w:numId w:val="22"/>
              </w:numPr>
              <w:spacing w:after="0" w:line="240" w:lineRule="auto"/>
              <w:ind w:left="340" w:hanging="284"/>
              <w:rPr>
                <w:rFonts w:ascii="Times New Roman" w:hAnsi="Times New Roman"/>
                <w:sz w:val="24"/>
                <w:szCs w:val="24"/>
              </w:rPr>
            </w:pPr>
            <w:r w:rsidRPr="00A075B7">
              <w:rPr>
                <w:rFonts w:ascii="Times New Roman" w:hAnsi="Times New Roman"/>
                <w:i/>
                <w:sz w:val="24"/>
                <w:szCs w:val="24"/>
              </w:rPr>
              <w:t>Leverage</w:t>
            </w:r>
            <w:r w:rsidRPr="00A075B7">
              <w:rPr>
                <w:rFonts w:ascii="Times New Roman" w:hAnsi="Times New Roman"/>
                <w:sz w:val="24"/>
                <w:szCs w:val="24"/>
              </w:rPr>
              <w:t xml:space="preserve"> tidak berpengaruh terhadap penghindaran pajak</w:t>
            </w:r>
          </w:p>
          <w:p w:rsidR="000A2656" w:rsidRPr="00A075B7" w:rsidRDefault="000A2656" w:rsidP="00652621">
            <w:pPr>
              <w:pStyle w:val="ListParagraph"/>
              <w:numPr>
                <w:ilvl w:val="0"/>
                <w:numId w:val="22"/>
              </w:numPr>
              <w:spacing w:after="0" w:line="240" w:lineRule="auto"/>
              <w:ind w:left="340" w:hanging="284"/>
              <w:rPr>
                <w:rFonts w:ascii="Times New Roman" w:hAnsi="Times New Roman"/>
                <w:sz w:val="24"/>
                <w:szCs w:val="24"/>
              </w:rPr>
            </w:pPr>
            <w:r w:rsidRPr="00A075B7">
              <w:rPr>
                <w:rFonts w:ascii="Times New Roman" w:hAnsi="Times New Roman"/>
                <w:sz w:val="24"/>
                <w:szCs w:val="24"/>
              </w:rPr>
              <w:t>Intensitas modal tidak berpengaruh terhadap penghindaran pajak</w:t>
            </w:r>
          </w:p>
          <w:p w:rsidR="000A2656" w:rsidRPr="00A075B7" w:rsidRDefault="000A2656" w:rsidP="00652621">
            <w:pPr>
              <w:pStyle w:val="ListParagraph"/>
              <w:numPr>
                <w:ilvl w:val="0"/>
                <w:numId w:val="22"/>
              </w:numPr>
              <w:spacing w:after="0" w:line="240" w:lineRule="auto"/>
              <w:ind w:left="340" w:hanging="284"/>
              <w:rPr>
                <w:rFonts w:ascii="Times New Roman" w:hAnsi="Times New Roman"/>
                <w:sz w:val="24"/>
                <w:szCs w:val="24"/>
              </w:rPr>
            </w:pPr>
            <w:r w:rsidRPr="00A075B7">
              <w:rPr>
                <w:rFonts w:ascii="Times New Roman" w:hAnsi="Times New Roman"/>
                <w:i/>
                <w:sz w:val="24"/>
                <w:szCs w:val="24"/>
              </w:rPr>
              <w:t>Sales Growth</w:t>
            </w:r>
            <w:r w:rsidRPr="00A075B7">
              <w:rPr>
                <w:rFonts w:ascii="Times New Roman" w:hAnsi="Times New Roman"/>
                <w:sz w:val="24"/>
                <w:szCs w:val="24"/>
              </w:rPr>
              <w:t xml:space="preserve"> berpengaruh negatif terhadap penghindaran pajak</w:t>
            </w:r>
          </w:p>
          <w:p w:rsidR="000A2656" w:rsidRPr="00A075B7" w:rsidRDefault="000A2656" w:rsidP="00652621">
            <w:pPr>
              <w:pStyle w:val="ListParagraph"/>
              <w:numPr>
                <w:ilvl w:val="0"/>
                <w:numId w:val="22"/>
              </w:numPr>
              <w:spacing w:after="0" w:line="240" w:lineRule="auto"/>
              <w:ind w:left="340" w:hanging="284"/>
              <w:rPr>
                <w:rFonts w:ascii="Times New Roman" w:hAnsi="Times New Roman"/>
                <w:sz w:val="24"/>
                <w:szCs w:val="24"/>
              </w:rPr>
            </w:pPr>
            <w:r w:rsidRPr="00A075B7">
              <w:rPr>
                <w:rFonts w:ascii="Times New Roman" w:hAnsi="Times New Roman"/>
                <w:sz w:val="24"/>
                <w:szCs w:val="24"/>
              </w:rPr>
              <w:t>Komposisi Komisaris Independen tidak berpengaruh terhadap penghindaran pajak</w:t>
            </w:r>
          </w:p>
        </w:tc>
      </w:tr>
      <w:tr w:rsidR="000A2656" w:rsidRPr="00A075B7" w:rsidTr="00320349">
        <w:trPr>
          <w:trHeight w:val="347"/>
        </w:trPr>
        <w:tc>
          <w:tcPr>
            <w:tcW w:w="599" w:type="dxa"/>
          </w:tcPr>
          <w:p w:rsidR="000A2656" w:rsidRPr="00A075B7" w:rsidRDefault="000A2656" w:rsidP="00320349">
            <w:pPr>
              <w:spacing w:after="0" w:line="240" w:lineRule="auto"/>
              <w:rPr>
                <w:rFonts w:ascii="Times New Roman" w:hAnsi="Times New Roman"/>
                <w:sz w:val="24"/>
                <w:szCs w:val="24"/>
              </w:rPr>
            </w:pPr>
          </w:p>
        </w:tc>
        <w:tc>
          <w:tcPr>
            <w:tcW w:w="3521" w:type="dxa"/>
          </w:tcPr>
          <w:p w:rsidR="000A2656" w:rsidRPr="00A075B7" w:rsidRDefault="000A2656" w:rsidP="00320349">
            <w:pPr>
              <w:spacing w:after="0" w:line="240" w:lineRule="auto"/>
              <w:rPr>
                <w:rFonts w:ascii="Times New Roman" w:hAnsi="Times New Roman"/>
                <w:sz w:val="24"/>
                <w:szCs w:val="24"/>
              </w:rPr>
            </w:pPr>
          </w:p>
        </w:tc>
        <w:tc>
          <w:tcPr>
            <w:tcW w:w="4524" w:type="dxa"/>
            <w:vAlign w:val="center"/>
          </w:tcPr>
          <w:p w:rsidR="000A2656" w:rsidRPr="00A075B7" w:rsidRDefault="000A2656" w:rsidP="00652621">
            <w:pPr>
              <w:spacing w:after="0" w:line="240" w:lineRule="auto"/>
              <w:rPr>
                <w:rFonts w:ascii="Times New Roman" w:hAnsi="Times New Roman"/>
                <w:i/>
                <w:sz w:val="24"/>
                <w:szCs w:val="24"/>
              </w:rPr>
            </w:pPr>
          </w:p>
        </w:tc>
      </w:tr>
      <w:tr w:rsidR="000A2656" w:rsidRPr="00A075B7" w:rsidTr="00320349">
        <w:trPr>
          <w:trHeight w:val="965"/>
        </w:trPr>
        <w:tc>
          <w:tcPr>
            <w:tcW w:w="599" w:type="dxa"/>
            <w:vMerge w:val="restart"/>
          </w:tcPr>
          <w:p w:rsidR="000A2656" w:rsidRPr="00A075B7" w:rsidRDefault="000A2656" w:rsidP="00320349">
            <w:pPr>
              <w:spacing w:after="0" w:line="240" w:lineRule="auto"/>
              <w:jc w:val="center"/>
              <w:rPr>
                <w:rFonts w:ascii="Times New Roman" w:hAnsi="Times New Roman"/>
                <w:sz w:val="24"/>
                <w:szCs w:val="24"/>
              </w:rPr>
            </w:pPr>
            <w:r w:rsidRPr="00A075B7">
              <w:rPr>
                <w:rFonts w:ascii="Times New Roman" w:hAnsi="Times New Roman"/>
                <w:sz w:val="24"/>
                <w:szCs w:val="24"/>
              </w:rPr>
              <w:t>7</w:t>
            </w: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Judul Penelitian</w:t>
            </w:r>
          </w:p>
        </w:tc>
        <w:tc>
          <w:tcPr>
            <w:tcW w:w="4524" w:type="dxa"/>
            <w:vAlign w:val="center"/>
          </w:tcPr>
          <w:p w:rsidR="000A2656" w:rsidRPr="00A075B7" w:rsidRDefault="000A2656" w:rsidP="00652621">
            <w:pPr>
              <w:spacing w:after="0" w:line="240" w:lineRule="auto"/>
              <w:rPr>
                <w:rFonts w:ascii="Times New Roman" w:hAnsi="Times New Roman"/>
                <w:sz w:val="24"/>
                <w:szCs w:val="24"/>
              </w:rPr>
            </w:pPr>
            <w:r w:rsidRPr="00A075B7">
              <w:rPr>
                <w:rFonts w:ascii="Times New Roman" w:hAnsi="Times New Roman"/>
                <w:sz w:val="24"/>
                <w:szCs w:val="24"/>
              </w:rPr>
              <w:t xml:space="preserve">Pengaruh </w:t>
            </w:r>
            <w:r w:rsidRPr="00A075B7">
              <w:rPr>
                <w:rFonts w:ascii="Times New Roman" w:hAnsi="Times New Roman"/>
                <w:i/>
                <w:sz w:val="24"/>
                <w:szCs w:val="24"/>
              </w:rPr>
              <w:t>Corporate Governance</w:t>
            </w:r>
            <w:r w:rsidRPr="00A075B7">
              <w:rPr>
                <w:rFonts w:ascii="Times New Roman" w:hAnsi="Times New Roman"/>
                <w:sz w:val="24"/>
                <w:szCs w:val="24"/>
              </w:rPr>
              <w:t xml:space="preserve">, Profitabilitas dan Karakteristik Eksekutif pada </w:t>
            </w:r>
            <w:r w:rsidRPr="00A075B7">
              <w:rPr>
                <w:rFonts w:ascii="Times New Roman" w:hAnsi="Times New Roman"/>
                <w:i/>
                <w:sz w:val="24"/>
                <w:szCs w:val="24"/>
              </w:rPr>
              <w:t xml:space="preserve">Tax Avoidance </w:t>
            </w:r>
            <w:r w:rsidRPr="00A075B7">
              <w:rPr>
                <w:rFonts w:ascii="Times New Roman" w:hAnsi="Times New Roman"/>
                <w:sz w:val="24"/>
                <w:szCs w:val="24"/>
              </w:rPr>
              <w:t>Perusahaan Manufaktur</w:t>
            </w:r>
          </w:p>
        </w:tc>
      </w:tr>
      <w:tr w:rsidR="000A2656" w:rsidRPr="00A075B7" w:rsidTr="00320349">
        <w:trPr>
          <w:trHeight w:val="646"/>
        </w:trPr>
        <w:tc>
          <w:tcPr>
            <w:tcW w:w="599" w:type="dxa"/>
            <w:vMerge/>
          </w:tcPr>
          <w:p w:rsidR="000A2656" w:rsidRPr="00A075B7" w:rsidRDefault="000A2656" w:rsidP="00320349">
            <w:pPr>
              <w:spacing w:after="0" w:line="240" w:lineRule="auto"/>
              <w:rPr>
                <w:rFonts w:ascii="Times New Roman" w:hAnsi="Times New Roman"/>
                <w:sz w:val="24"/>
                <w:szCs w:val="24"/>
              </w:rPr>
            </w:pP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Nama Peneliti</w:t>
            </w:r>
          </w:p>
        </w:tc>
        <w:tc>
          <w:tcPr>
            <w:tcW w:w="4524" w:type="dxa"/>
            <w:vAlign w:val="center"/>
          </w:tcPr>
          <w:p w:rsidR="000A2656" w:rsidRPr="00A075B7" w:rsidRDefault="000A2656" w:rsidP="00652621">
            <w:pPr>
              <w:spacing w:after="0" w:line="240" w:lineRule="auto"/>
              <w:rPr>
                <w:rFonts w:ascii="Times New Roman" w:hAnsi="Times New Roman"/>
                <w:sz w:val="24"/>
                <w:szCs w:val="24"/>
              </w:rPr>
            </w:pPr>
            <w:r w:rsidRPr="00A075B7">
              <w:rPr>
                <w:rFonts w:ascii="Times New Roman" w:hAnsi="Times New Roman"/>
                <w:sz w:val="24"/>
                <w:szCs w:val="24"/>
              </w:rPr>
              <w:t>I Gusti Ayu Cahya Maharani dan Ketut Alit Suardana</w:t>
            </w:r>
          </w:p>
        </w:tc>
      </w:tr>
      <w:tr w:rsidR="000A2656" w:rsidRPr="00A075B7" w:rsidTr="00320349">
        <w:trPr>
          <w:trHeight w:val="405"/>
        </w:trPr>
        <w:tc>
          <w:tcPr>
            <w:tcW w:w="599" w:type="dxa"/>
            <w:vMerge/>
          </w:tcPr>
          <w:p w:rsidR="000A2656" w:rsidRPr="00A075B7" w:rsidRDefault="000A2656" w:rsidP="00320349">
            <w:pPr>
              <w:spacing w:after="0" w:line="240" w:lineRule="auto"/>
              <w:rPr>
                <w:rFonts w:ascii="Times New Roman" w:hAnsi="Times New Roman"/>
                <w:sz w:val="24"/>
                <w:szCs w:val="24"/>
              </w:rPr>
            </w:pP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Tahun Penelitian</w:t>
            </w:r>
          </w:p>
        </w:tc>
        <w:tc>
          <w:tcPr>
            <w:tcW w:w="4524" w:type="dxa"/>
            <w:vAlign w:val="center"/>
          </w:tcPr>
          <w:p w:rsidR="000A2656" w:rsidRPr="00A075B7" w:rsidRDefault="000A2656" w:rsidP="00652621">
            <w:pPr>
              <w:spacing w:after="0" w:line="240" w:lineRule="auto"/>
              <w:rPr>
                <w:rFonts w:ascii="Times New Roman" w:hAnsi="Times New Roman"/>
                <w:sz w:val="24"/>
                <w:szCs w:val="24"/>
              </w:rPr>
            </w:pPr>
            <w:r w:rsidRPr="00A075B7">
              <w:rPr>
                <w:rFonts w:ascii="Times New Roman" w:hAnsi="Times New Roman"/>
                <w:sz w:val="24"/>
                <w:szCs w:val="24"/>
              </w:rPr>
              <w:t>2014</w:t>
            </w:r>
          </w:p>
        </w:tc>
      </w:tr>
      <w:tr w:rsidR="000A2656" w:rsidRPr="00A075B7" w:rsidTr="00320349">
        <w:trPr>
          <w:trHeight w:val="996"/>
        </w:trPr>
        <w:tc>
          <w:tcPr>
            <w:tcW w:w="599" w:type="dxa"/>
            <w:vMerge w:val="restart"/>
          </w:tcPr>
          <w:p w:rsidR="000A2656" w:rsidRPr="00A075B7" w:rsidRDefault="000A2656" w:rsidP="00320349">
            <w:pPr>
              <w:spacing w:after="0" w:line="240" w:lineRule="auto"/>
              <w:rPr>
                <w:rFonts w:ascii="Times New Roman" w:hAnsi="Times New Roman"/>
                <w:sz w:val="24"/>
                <w:szCs w:val="24"/>
              </w:rPr>
            </w:pP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Variabel Penelitian</w:t>
            </w:r>
          </w:p>
        </w:tc>
        <w:tc>
          <w:tcPr>
            <w:tcW w:w="4524" w:type="dxa"/>
            <w:vAlign w:val="center"/>
          </w:tcPr>
          <w:p w:rsidR="000A2656" w:rsidRPr="00A075B7" w:rsidRDefault="000A2656" w:rsidP="00652621">
            <w:pPr>
              <w:spacing w:after="0" w:line="240" w:lineRule="auto"/>
              <w:rPr>
                <w:rFonts w:ascii="Times New Roman" w:hAnsi="Times New Roman"/>
                <w:sz w:val="24"/>
                <w:szCs w:val="24"/>
              </w:rPr>
            </w:pPr>
            <w:r w:rsidRPr="00A075B7">
              <w:rPr>
                <w:rFonts w:ascii="Times New Roman" w:hAnsi="Times New Roman"/>
                <w:sz w:val="24"/>
                <w:szCs w:val="24"/>
              </w:rPr>
              <w:t xml:space="preserve">Independen : </w:t>
            </w:r>
            <w:r w:rsidRPr="00A075B7">
              <w:rPr>
                <w:rFonts w:ascii="Times New Roman" w:hAnsi="Times New Roman"/>
                <w:i/>
                <w:sz w:val="24"/>
                <w:szCs w:val="24"/>
              </w:rPr>
              <w:t>Corporate Governance</w:t>
            </w:r>
            <w:r w:rsidRPr="00A075B7">
              <w:rPr>
                <w:rFonts w:ascii="Times New Roman" w:hAnsi="Times New Roman"/>
                <w:sz w:val="24"/>
                <w:szCs w:val="24"/>
              </w:rPr>
              <w:t>, Profitabilitas dan Karakteristik Eksekutif</w:t>
            </w:r>
          </w:p>
          <w:p w:rsidR="000A2656" w:rsidRPr="00A075B7" w:rsidRDefault="000A2656" w:rsidP="00652621">
            <w:pPr>
              <w:spacing w:after="0" w:line="240" w:lineRule="auto"/>
              <w:rPr>
                <w:rFonts w:ascii="Times New Roman" w:hAnsi="Times New Roman"/>
                <w:sz w:val="24"/>
                <w:szCs w:val="24"/>
              </w:rPr>
            </w:pPr>
            <w:r w:rsidRPr="00A075B7">
              <w:rPr>
                <w:rFonts w:ascii="Times New Roman" w:hAnsi="Times New Roman"/>
                <w:sz w:val="24"/>
                <w:szCs w:val="24"/>
              </w:rPr>
              <w:t xml:space="preserve">Dependen : </w:t>
            </w:r>
            <w:r w:rsidRPr="00A075B7">
              <w:rPr>
                <w:rFonts w:ascii="Times New Roman" w:hAnsi="Times New Roman"/>
                <w:i/>
                <w:sz w:val="24"/>
                <w:szCs w:val="24"/>
              </w:rPr>
              <w:t>Tax Avoidance</w:t>
            </w:r>
          </w:p>
        </w:tc>
      </w:tr>
      <w:tr w:rsidR="000A2656" w:rsidRPr="00A075B7" w:rsidTr="00320349">
        <w:trPr>
          <w:trHeight w:val="647"/>
        </w:trPr>
        <w:tc>
          <w:tcPr>
            <w:tcW w:w="599" w:type="dxa"/>
            <w:vMerge/>
          </w:tcPr>
          <w:p w:rsidR="000A2656" w:rsidRPr="00A075B7" w:rsidRDefault="000A2656" w:rsidP="00320349">
            <w:pPr>
              <w:spacing w:after="0" w:line="240" w:lineRule="auto"/>
              <w:rPr>
                <w:rFonts w:ascii="Times New Roman" w:hAnsi="Times New Roman"/>
                <w:sz w:val="24"/>
                <w:szCs w:val="24"/>
              </w:rPr>
            </w:pP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Metode Penelitian</w:t>
            </w:r>
          </w:p>
        </w:tc>
        <w:tc>
          <w:tcPr>
            <w:tcW w:w="4524" w:type="dxa"/>
            <w:vAlign w:val="center"/>
          </w:tcPr>
          <w:p w:rsidR="000A2656" w:rsidRPr="00A075B7" w:rsidRDefault="000A2656" w:rsidP="00652621">
            <w:pPr>
              <w:spacing w:after="0" w:line="240" w:lineRule="auto"/>
              <w:rPr>
                <w:rFonts w:ascii="Times New Roman" w:hAnsi="Times New Roman"/>
                <w:sz w:val="24"/>
                <w:szCs w:val="24"/>
              </w:rPr>
            </w:pPr>
            <w:r w:rsidRPr="00A075B7">
              <w:rPr>
                <w:rFonts w:ascii="Times New Roman" w:hAnsi="Times New Roman"/>
                <w:sz w:val="24"/>
                <w:szCs w:val="24"/>
              </w:rPr>
              <w:t>Uji Asumsi Klasik, Uji Analisis Regresi Linier Berganda</w:t>
            </w:r>
          </w:p>
        </w:tc>
      </w:tr>
      <w:tr w:rsidR="000A2656" w:rsidRPr="00A075B7" w:rsidTr="00320349">
        <w:trPr>
          <w:trHeight w:val="1132"/>
        </w:trPr>
        <w:tc>
          <w:tcPr>
            <w:tcW w:w="599" w:type="dxa"/>
            <w:vMerge/>
          </w:tcPr>
          <w:p w:rsidR="000A2656" w:rsidRPr="00A075B7" w:rsidRDefault="000A2656" w:rsidP="00320349">
            <w:pPr>
              <w:spacing w:after="0" w:line="240" w:lineRule="auto"/>
              <w:rPr>
                <w:rFonts w:ascii="Times New Roman" w:hAnsi="Times New Roman"/>
                <w:sz w:val="24"/>
                <w:szCs w:val="24"/>
              </w:rPr>
            </w:pP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Hasil Penelitian</w:t>
            </w:r>
          </w:p>
        </w:tc>
        <w:tc>
          <w:tcPr>
            <w:tcW w:w="4524" w:type="dxa"/>
            <w:vAlign w:val="center"/>
          </w:tcPr>
          <w:p w:rsidR="000A2656" w:rsidRPr="00A075B7" w:rsidRDefault="000A2656" w:rsidP="00652621">
            <w:pPr>
              <w:spacing w:after="0" w:line="240" w:lineRule="auto"/>
              <w:rPr>
                <w:rFonts w:ascii="Times New Roman" w:hAnsi="Times New Roman"/>
                <w:sz w:val="24"/>
                <w:szCs w:val="24"/>
              </w:rPr>
            </w:pPr>
            <w:r w:rsidRPr="00A075B7">
              <w:rPr>
                <w:rFonts w:ascii="Times New Roman" w:hAnsi="Times New Roman"/>
                <w:sz w:val="24"/>
                <w:szCs w:val="24"/>
              </w:rPr>
              <w:t xml:space="preserve">Dewan komisaris, kualitas audit, komite audit yang merupakan proksi dari </w:t>
            </w:r>
            <w:r w:rsidRPr="00A075B7">
              <w:rPr>
                <w:rFonts w:ascii="Times New Roman" w:hAnsi="Times New Roman"/>
                <w:i/>
                <w:sz w:val="24"/>
                <w:szCs w:val="24"/>
              </w:rPr>
              <w:t>corporate governance</w:t>
            </w:r>
            <w:r w:rsidRPr="00A075B7">
              <w:rPr>
                <w:rFonts w:ascii="Times New Roman" w:hAnsi="Times New Roman"/>
                <w:sz w:val="24"/>
                <w:szCs w:val="24"/>
              </w:rPr>
              <w:t xml:space="preserve"> dan ROA yang merupakan proksi dari profitabilitas berpengaruh negatif terhadap </w:t>
            </w:r>
            <w:r w:rsidRPr="00A075B7">
              <w:rPr>
                <w:rFonts w:ascii="Times New Roman" w:hAnsi="Times New Roman"/>
                <w:i/>
                <w:sz w:val="24"/>
                <w:szCs w:val="24"/>
              </w:rPr>
              <w:t>tax avoidance</w:t>
            </w:r>
            <w:r w:rsidRPr="00A075B7">
              <w:rPr>
                <w:rFonts w:ascii="Times New Roman" w:hAnsi="Times New Roman"/>
                <w:sz w:val="24"/>
                <w:szCs w:val="24"/>
              </w:rPr>
              <w:t xml:space="preserve">. Risiko perusahaan yang merupakan proksi dari karakteristik eksekutif berpengaruh positif terhadap </w:t>
            </w:r>
            <w:r w:rsidRPr="00A075B7">
              <w:rPr>
                <w:rFonts w:ascii="Times New Roman" w:hAnsi="Times New Roman"/>
                <w:i/>
                <w:sz w:val="24"/>
                <w:szCs w:val="24"/>
              </w:rPr>
              <w:t>tax avoidance</w:t>
            </w:r>
            <w:r w:rsidRPr="00A075B7">
              <w:rPr>
                <w:rFonts w:ascii="Times New Roman" w:hAnsi="Times New Roman"/>
                <w:sz w:val="24"/>
                <w:szCs w:val="24"/>
              </w:rPr>
              <w:t xml:space="preserve">, sedangkan sisanya yaitu kepemilikan insitusional yang merupakan proksi dari </w:t>
            </w:r>
            <w:r w:rsidRPr="00A075B7">
              <w:rPr>
                <w:rFonts w:ascii="Times New Roman" w:hAnsi="Times New Roman"/>
                <w:i/>
                <w:sz w:val="24"/>
                <w:szCs w:val="24"/>
              </w:rPr>
              <w:t>corporate governance</w:t>
            </w:r>
            <w:r w:rsidRPr="00A075B7">
              <w:rPr>
                <w:rFonts w:ascii="Times New Roman" w:hAnsi="Times New Roman"/>
                <w:sz w:val="24"/>
                <w:szCs w:val="24"/>
              </w:rPr>
              <w:t xml:space="preserve"> tidak berpengaruh terhadap tindakan tax avoidance yang dilakukan oleh perusahaan manufaktur di Bursa Efek Indonesia periode </w:t>
            </w:r>
          </w:p>
          <w:p w:rsidR="000A2656" w:rsidRPr="00A075B7" w:rsidRDefault="000A2656" w:rsidP="00652621">
            <w:pPr>
              <w:spacing w:after="0" w:line="240" w:lineRule="auto"/>
              <w:rPr>
                <w:rFonts w:ascii="Times New Roman" w:hAnsi="Times New Roman"/>
                <w:sz w:val="24"/>
                <w:szCs w:val="24"/>
              </w:rPr>
            </w:pPr>
            <w:r w:rsidRPr="00A075B7">
              <w:rPr>
                <w:rFonts w:ascii="Times New Roman" w:hAnsi="Times New Roman"/>
                <w:sz w:val="24"/>
                <w:szCs w:val="24"/>
              </w:rPr>
              <w:t>2008-2012.</w:t>
            </w:r>
          </w:p>
        </w:tc>
      </w:tr>
      <w:tr w:rsidR="000A2656" w:rsidRPr="00A075B7" w:rsidTr="00320349">
        <w:trPr>
          <w:trHeight w:val="647"/>
        </w:trPr>
        <w:tc>
          <w:tcPr>
            <w:tcW w:w="599" w:type="dxa"/>
            <w:vMerge w:val="restart"/>
          </w:tcPr>
          <w:p w:rsidR="000A2656" w:rsidRPr="00A075B7" w:rsidRDefault="000A2656" w:rsidP="00320349">
            <w:pPr>
              <w:spacing w:after="0" w:line="240" w:lineRule="auto"/>
              <w:jc w:val="center"/>
              <w:rPr>
                <w:rFonts w:ascii="Times New Roman" w:hAnsi="Times New Roman"/>
                <w:sz w:val="24"/>
                <w:szCs w:val="24"/>
              </w:rPr>
            </w:pPr>
            <w:r w:rsidRPr="00A075B7">
              <w:rPr>
                <w:rFonts w:ascii="Times New Roman" w:hAnsi="Times New Roman"/>
                <w:sz w:val="24"/>
                <w:szCs w:val="24"/>
              </w:rPr>
              <w:t>8</w:t>
            </w: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Judul Penelitian</w:t>
            </w:r>
          </w:p>
        </w:tc>
        <w:tc>
          <w:tcPr>
            <w:tcW w:w="4524" w:type="dxa"/>
            <w:vAlign w:val="center"/>
          </w:tcPr>
          <w:p w:rsidR="000A2656" w:rsidRPr="00A075B7" w:rsidRDefault="000A2656" w:rsidP="00652621">
            <w:pPr>
              <w:spacing w:after="0" w:line="240" w:lineRule="auto"/>
              <w:rPr>
                <w:rFonts w:ascii="Times New Roman" w:hAnsi="Times New Roman"/>
                <w:sz w:val="24"/>
                <w:szCs w:val="24"/>
              </w:rPr>
            </w:pPr>
            <w:r w:rsidRPr="00A075B7">
              <w:rPr>
                <w:rFonts w:ascii="Times New Roman" w:hAnsi="Times New Roman"/>
                <w:sz w:val="24"/>
                <w:szCs w:val="24"/>
              </w:rPr>
              <w:t xml:space="preserve">Pengaruh Profitabilitas, </w:t>
            </w:r>
            <w:r w:rsidRPr="00A075B7">
              <w:rPr>
                <w:rFonts w:ascii="Times New Roman" w:hAnsi="Times New Roman"/>
                <w:i/>
                <w:sz w:val="24"/>
                <w:szCs w:val="24"/>
              </w:rPr>
              <w:t>Leverage</w:t>
            </w:r>
            <w:r w:rsidRPr="00A075B7">
              <w:rPr>
                <w:rFonts w:ascii="Times New Roman" w:hAnsi="Times New Roman"/>
                <w:sz w:val="24"/>
                <w:szCs w:val="24"/>
              </w:rPr>
              <w:t xml:space="preserve"> dan Pertumbuhan Penjualan terhadap Penghindaran Pajak : Studi Kasus Perusahaan Manufaktur di Indonesia</w:t>
            </w:r>
          </w:p>
        </w:tc>
      </w:tr>
      <w:tr w:rsidR="000A2656" w:rsidRPr="00A075B7" w:rsidTr="00320349">
        <w:trPr>
          <w:trHeight w:val="575"/>
        </w:trPr>
        <w:tc>
          <w:tcPr>
            <w:tcW w:w="599" w:type="dxa"/>
            <w:vMerge/>
          </w:tcPr>
          <w:p w:rsidR="000A2656" w:rsidRPr="00A075B7" w:rsidRDefault="000A2656" w:rsidP="00320349">
            <w:pPr>
              <w:spacing w:after="0" w:line="240" w:lineRule="auto"/>
              <w:rPr>
                <w:rFonts w:ascii="Times New Roman" w:hAnsi="Times New Roman"/>
                <w:sz w:val="24"/>
                <w:szCs w:val="24"/>
              </w:rPr>
            </w:pP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Nama Peneliti</w:t>
            </w:r>
          </w:p>
        </w:tc>
        <w:tc>
          <w:tcPr>
            <w:tcW w:w="4524" w:type="dxa"/>
            <w:vAlign w:val="center"/>
          </w:tcPr>
          <w:p w:rsidR="000A2656" w:rsidRPr="00A075B7" w:rsidRDefault="000A2656" w:rsidP="00652621">
            <w:pPr>
              <w:spacing w:after="0" w:line="240" w:lineRule="auto"/>
              <w:rPr>
                <w:rFonts w:ascii="Times New Roman" w:hAnsi="Times New Roman"/>
                <w:sz w:val="24"/>
                <w:szCs w:val="24"/>
              </w:rPr>
            </w:pPr>
            <w:r w:rsidRPr="00A075B7">
              <w:rPr>
                <w:rFonts w:ascii="Times New Roman" w:hAnsi="Times New Roman"/>
                <w:sz w:val="24"/>
                <w:szCs w:val="24"/>
              </w:rPr>
              <w:t>Wastam Wahyu Hidayat</w:t>
            </w:r>
          </w:p>
        </w:tc>
      </w:tr>
      <w:tr w:rsidR="000A2656" w:rsidRPr="00A075B7" w:rsidTr="00320349">
        <w:trPr>
          <w:trHeight w:val="471"/>
        </w:trPr>
        <w:tc>
          <w:tcPr>
            <w:tcW w:w="599" w:type="dxa"/>
            <w:vMerge/>
          </w:tcPr>
          <w:p w:rsidR="000A2656" w:rsidRPr="00A075B7" w:rsidRDefault="000A2656" w:rsidP="00320349">
            <w:pPr>
              <w:spacing w:after="0" w:line="240" w:lineRule="auto"/>
              <w:rPr>
                <w:rFonts w:ascii="Times New Roman" w:hAnsi="Times New Roman"/>
                <w:sz w:val="24"/>
                <w:szCs w:val="24"/>
              </w:rPr>
            </w:pP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Tahun Penelitian</w:t>
            </w:r>
          </w:p>
        </w:tc>
        <w:tc>
          <w:tcPr>
            <w:tcW w:w="4524" w:type="dxa"/>
            <w:vAlign w:val="center"/>
          </w:tcPr>
          <w:p w:rsidR="000A2656" w:rsidRPr="00A075B7" w:rsidRDefault="000A2656" w:rsidP="00652621">
            <w:pPr>
              <w:spacing w:after="0" w:line="240" w:lineRule="auto"/>
              <w:rPr>
                <w:rFonts w:ascii="Times New Roman" w:hAnsi="Times New Roman"/>
                <w:sz w:val="24"/>
                <w:szCs w:val="24"/>
              </w:rPr>
            </w:pPr>
            <w:r w:rsidRPr="00A075B7">
              <w:rPr>
                <w:rFonts w:ascii="Times New Roman" w:hAnsi="Times New Roman"/>
                <w:sz w:val="24"/>
                <w:szCs w:val="24"/>
              </w:rPr>
              <w:t>2018</w:t>
            </w:r>
          </w:p>
        </w:tc>
      </w:tr>
      <w:tr w:rsidR="000A2656" w:rsidRPr="00A075B7" w:rsidTr="00320349">
        <w:trPr>
          <w:trHeight w:val="930"/>
        </w:trPr>
        <w:tc>
          <w:tcPr>
            <w:tcW w:w="599" w:type="dxa"/>
            <w:vMerge/>
          </w:tcPr>
          <w:p w:rsidR="000A2656" w:rsidRPr="00A075B7" w:rsidRDefault="000A2656" w:rsidP="00320349">
            <w:pPr>
              <w:spacing w:after="0" w:line="240" w:lineRule="auto"/>
              <w:rPr>
                <w:rFonts w:ascii="Times New Roman" w:hAnsi="Times New Roman"/>
                <w:sz w:val="24"/>
                <w:szCs w:val="24"/>
              </w:rPr>
            </w:pP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Variabel Penelitian</w:t>
            </w:r>
          </w:p>
        </w:tc>
        <w:tc>
          <w:tcPr>
            <w:tcW w:w="4524" w:type="dxa"/>
            <w:vAlign w:val="center"/>
          </w:tcPr>
          <w:p w:rsidR="000A2656" w:rsidRPr="00A075B7" w:rsidRDefault="000A2656" w:rsidP="00652621">
            <w:pPr>
              <w:spacing w:after="0" w:line="240" w:lineRule="auto"/>
              <w:rPr>
                <w:rFonts w:ascii="Times New Roman" w:hAnsi="Times New Roman"/>
                <w:sz w:val="24"/>
                <w:szCs w:val="24"/>
              </w:rPr>
            </w:pPr>
            <w:r w:rsidRPr="00A075B7">
              <w:rPr>
                <w:rFonts w:ascii="Times New Roman" w:hAnsi="Times New Roman"/>
                <w:sz w:val="24"/>
                <w:szCs w:val="24"/>
              </w:rPr>
              <w:t xml:space="preserve">Independen : Profitabilitas, </w:t>
            </w:r>
            <w:r w:rsidRPr="00A075B7">
              <w:rPr>
                <w:rFonts w:ascii="Times New Roman" w:hAnsi="Times New Roman"/>
                <w:i/>
                <w:sz w:val="24"/>
                <w:szCs w:val="24"/>
              </w:rPr>
              <w:t>Leverage</w:t>
            </w:r>
            <w:r w:rsidRPr="00A075B7">
              <w:rPr>
                <w:rFonts w:ascii="Times New Roman" w:hAnsi="Times New Roman"/>
                <w:sz w:val="24"/>
                <w:szCs w:val="24"/>
              </w:rPr>
              <w:t>, dan Pertumbuhan Penjualan</w:t>
            </w:r>
          </w:p>
          <w:p w:rsidR="000A2656" w:rsidRPr="00A075B7" w:rsidRDefault="000A2656" w:rsidP="00652621">
            <w:pPr>
              <w:spacing w:after="0" w:line="240" w:lineRule="auto"/>
              <w:rPr>
                <w:rFonts w:ascii="Times New Roman" w:hAnsi="Times New Roman"/>
                <w:sz w:val="24"/>
                <w:szCs w:val="24"/>
              </w:rPr>
            </w:pPr>
            <w:r w:rsidRPr="00A075B7">
              <w:rPr>
                <w:rFonts w:ascii="Times New Roman" w:hAnsi="Times New Roman"/>
                <w:sz w:val="24"/>
                <w:szCs w:val="24"/>
              </w:rPr>
              <w:t xml:space="preserve">Dependen : </w:t>
            </w:r>
            <w:r w:rsidRPr="00A075B7">
              <w:rPr>
                <w:rFonts w:ascii="Times New Roman" w:hAnsi="Times New Roman"/>
                <w:i/>
                <w:sz w:val="24"/>
                <w:szCs w:val="24"/>
              </w:rPr>
              <w:t>Tax Avoidance</w:t>
            </w:r>
          </w:p>
        </w:tc>
      </w:tr>
      <w:tr w:rsidR="000A2656" w:rsidRPr="00A075B7" w:rsidTr="00320349">
        <w:trPr>
          <w:trHeight w:val="647"/>
        </w:trPr>
        <w:tc>
          <w:tcPr>
            <w:tcW w:w="599" w:type="dxa"/>
            <w:vMerge/>
          </w:tcPr>
          <w:p w:rsidR="000A2656" w:rsidRPr="00A075B7" w:rsidRDefault="000A2656" w:rsidP="00320349">
            <w:pPr>
              <w:spacing w:after="0" w:line="240" w:lineRule="auto"/>
              <w:rPr>
                <w:rFonts w:ascii="Times New Roman" w:hAnsi="Times New Roman"/>
                <w:sz w:val="24"/>
                <w:szCs w:val="24"/>
              </w:rPr>
            </w:pP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Metode Penelitian</w:t>
            </w:r>
          </w:p>
        </w:tc>
        <w:tc>
          <w:tcPr>
            <w:tcW w:w="4524" w:type="dxa"/>
            <w:vAlign w:val="center"/>
          </w:tcPr>
          <w:p w:rsidR="000A2656" w:rsidRPr="00A075B7" w:rsidRDefault="000A2656" w:rsidP="00652621">
            <w:pPr>
              <w:spacing w:after="0" w:line="240" w:lineRule="auto"/>
              <w:rPr>
                <w:rFonts w:ascii="Times New Roman" w:hAnsi="Times New Roman"/>
                <w:sz w:val="24"/>
                <w:szCs w:val="24"/>
              </w:rPr>
            </w:pPr>
            <w:r w:rsidRPr="00A075B7">
              <w:rPr>
                <w:rFonts w:ascii="Times New Roman" w:hAnsi="Times New Roman"/>
                <w:sz w:val="24"/>
                <w:szCs w:val="24"/>
              </w:rPr>
              <w:t>Sampel dan Data, Operasionalisasi Variabel, Regresi Linier Berganda</w:t>
            </w:r>
          </w:p>
        </w:tc>
      </w:tr>
      <w:tr w:rsidR="000A2656" w:rsidRPr="00A075B7" w:rsidTr="009C3031">
        <w:trPr>
          <w:trHeight w:val="1523"/>
        </w:trPr>
        <w:tc>
          <w:tcPr>
            <w:tcW w:w="599" w:type="dxa"/>
            <w:vMerge/>
          </w:tcPr>
          <w:p w:rsidR="000A2656" w:rsidRPr="00A075B7" w:rsidRDefault="000A2656" w:rsidP="00320349">
            <w:pPr>
              <w:spacing w:after="0" w:line="240" w:lineRule="auto"/>
              <w:rPr>
                <w:rFonts w:ascii="Times New Roman" w:hAnsi="Times New Roman"/>
                <w:sz w:val="24"/>
                <w:szCs w:val="24"/>
              </w:rPr>
            </w:pPr>
          </w:p>
        </w:tc>
        <w:tc>
          <w:tcPr>
            <w:tcW w:w="3521" w:type="dxa"/>
          </w:tcPr>
          <w:p w:rsidR="000A2656" w:rsidRPr="00A075B7" w:rsidRDefault="000A2656" w:rsidP="00320349">
            <w:pPr>
              <w:spacing w:after="0" w:line="240" w:lineRule="auto"/>
              <w:rPr>
                <w:rFonts w:ascii="Times New Roman" w:hAnsi="Times New Roman"/>
                <w:sz w:val="24"/>
                <w:szCs w:val="24"/>
              </w:rPr>
            </w:pPr>
            <w:r w:rsidRPr="00A075B7">
              <w:rPr>
                <w:rFonts w:ascii="Times New Roman" w:hAnsi="Times New Roman"/>
                <w:sz w:val="24"/>
                <w:szCs w:val="24"/>
              </w:rPr>
              <w:t>Hasil Penelitian</w:t>
            </w:r>
          </w:p>
        </w:tc>
        <w:tc>
          <w:tcPr>
            <w:tcW w:w="4524" w:type="dxa"/>
            <w:vAlign w:val="center"/>
          </w:tcPr>
          <w:p w:rsidR="000A2656" w:rsidRPr="00A075B7" w:rsidRDefault="000A2656" w:rsidP="00652621">
            <w:pPr>
              <w:spacing w:after="0" w:line="240" w:lineRule="auto"/>
              <w:rPr>
                <w:rFonts w:ascii="Times New Roman" w:hAnsi="Times New Roman"/>
                <w:sz w:val="24"/>
                <w:szCs w:val="24"/>
              </w:rPr>
            </w:pPr>
            <w:r w:rsidRPr="00A075B7">
              <w:rPr>
                <w:rFonts w:ascii="Times New Roman" w:hAnsi="Times New Roman"/>
                <w:sz w:val="24"/>
                <w:szCs w:val="24"/>
              </w:rPr>
              <w:t xml:space="preserve">Profitabilitas dan pertumbuhan penjualan secara parsial berpengaruh negatif secara signifikan terhadap penghindaran pajak. Sedangkan </w:t>
            </w:r>
            <w:r w:rsidRPr="00A075B7">
              <w:rPr>
                <w:rFonts w:ascii="Times New Roman" w:hAnsi="Times New Roman"/>
                <w:i/>
                <w:sz w:val="24"/>
                <w:szCs w:val="24"/>
              </w:rPr>
              <w:t xml:space="preserve"> leverage</w:t>
            </w:r>
            <w:r w:rsidRPr="00A075B7">
              <w:rPr>
                <w:rFonts w:ascii="Times New Roman" w:hAnsi="Times New Roman"/>
                <w:sz w:val="24"/>
                <w:szCs w:val="24"/>
              </w:rPr>
              <w:t xml:space="preserve"> secara parsial tidak berpengaruh terhadap penghindaran pajak.</w:t>
            </w:r>
          </w:p>
        </w:tc>
      </w:tr>
    </w:tbl>
    <w:p w:rsidR="000A2656" w:rsidRPr="00A075B7" w:rsidRDefault="000A2656" w:rsidP="000A2656">
      <w:pPr>
        <w:rPr>
          <w:rFonts w:ascii="Times New Roman" w:hAnsi="Times New Roman"/>
          <w:sz w:val="24"/>
          <w:szCs w:val="24"/>
        </w:rPr>
      </w:pPr>
    </w:p>
    <w:p w:rsidR="000A2656" w:rsidRPr="00A075B7" w:rsidRDefault="000A2656" w:rsidP="000A2656">
      <w:pPr>
        <w:rPr>
          <w:rFonts w:ascii="Times New Roman" w:hAnsi="Times New Roman"/>
          <w:sz w:val="24"/>
          <w:szCs w:val="24"/>
        </w:rPr>
      </w:pPr>
    </w:p>
    <w:p w:rsidR="000A2656" w:rsidRPr="00AE23A0" w:rsidRDefault="000A2656" w:rsidP="00CD7BCF">
      <w:pPr>
        <w:pStyle w:val="Heading2"/>
        <w:numPr>
          <w:ilvl w:val="0"/>
          <w:numId w:val="46"/>
        </w:numPr>
        <w:ind w:left="426" w:hanging="426"/>
        <w:rPr>
          <w:b/>
          <w:szCs w:val="24"/>
        </w:rPr>
      </w:pPr>
      <w:bookmarkStart w:id="64" w:name="_Toc532248747"/>
      <w:bookmarkStart w:id="65" w:name="_Toc532248792"/>
      <w:bookmarkStart w:id="66" w:name="_Toc532250571"/>
      <w:bookmarkStart w:id="67" w:name="_Toc16765706"/>
      <w:bookmarkStart w:id="68" w:name="_Toc16766485"/>
      <w:bookmarkStart w:id="69" w:name="_Toc16766882"/>
      <w:bookmarkStart w:id="70" w:name="_Toc16768545"/>
      <w:r w:rsidRPr="00AE23A0">
        <w:rPr>
          <w:b/>
          <w:szCs w:val="24"/>
        </w:rPr>
        <w:t>Kerangka Pemikiran</w:t>
      </w:r>
      <w:bookmarkEnd w:id="64"/>
      <w:bookmarkEnd w:id="65"/>
      <w:bookmarkEnd w:id="66"/>
      <w:bookmarkEnd w:id="67"/>
      <w:bookmarkEnd w:id="68"/>
      <w:bookmarkEnd w:id="69"/>
      <w:bookmarkEnd w:id="70"/>
    </w:p>
    <w:p w:rsidR="000A2656" w:rsidRPr="00A075B7" w:rsidRDefault="000A2656" w:rsidP="009E4E8B">
      <w:pPr>
        <w:pStyle w:val="ListParagraph"/>
        <w:spacing w:line="480" w:lineRule="auto"/>
        <w:ind w:left="426" w:firstLine="654"/>
        <w:jc w:val="both"/>
        <w:rPr>
          <w:rFonts w:ascii="Times New Roman" w:hAnsi="Times New Roman"/>
          <w:sz w:val="24"/>
          <w:szCs w:val="24"/>
        </w:rPr>
      </w:pPr>
      <w:r w:rsidRPr="00A075B7">
        <w:rPr>
          <w:rFonts w:ascii="Times New Roman" w:hAnsi="Times New Roman"/>
          <w:sz w:val="24"/>
          <w:szCs w:val="24"/>
        </w:rPr>
        <w:t xml:space="preserve">Penelitian ini bertujuan untuk mengetahui apakah terdapat pengaruh profitabilitas, </w:t>
      </w:r>
      <w:r w:rsidRPr="00A075B7">
        <w:rPr>
          <w:rFonts w:ascii="Times New Roman" w:hAnsi="Times New Roman"/>
          <w:i/>
          <w:sz w:val="24"/>
          <w:szCs w:val="24"/>
        </w:rPr>
        <w:t>leverage</w:t>
      </w:r>
      <w:r w:rsidRPr="00A075B7">
        <w:rPr>
          <w:rFonts w:ascii="Times New Roman" w:hAnsi="Times New Roman"/>
          <w:sz w:val="24"/>
          <w:szCs w:val="24"/>
        </w:rPr>
        <w:t xml:space="preserve">, dan </w:t>
      </w:r>
      <w:r w:rsidRPr="00A075B7">
        <w:rPr>
          <w:rFonts w:ascii="Times New Roman" w:hAnsi="Times New Roman"/>
          <w:i/>
          <w:sz w:val="24"/>
          <w:szCs w:val="24"/>
        </w:rPr>
        <w:t>sales growth</w:t>
      </w:r>
      <w:r w:rsidRPr="00A075B7">
        <w:rPr>
          <w:rFonts w:ascii="Times New Roman" w:hAnsi="Times New Roman"/>
          <w:sz w:val="24"/>
          <w:szCs w:val="24"/>
        </w:rPr>
        <w:t xml:space="preserve"> terhadap </w:t>
      </w:r>
      <w:r w:rsidRPr="00A075B7">
        <w:rPr>
          <w:rFonts w:ascii="Times New Roman" w:hAnsi="Times New Roman"/>
          <w:i/>
          <w:sz w:val="24"/>
          <w:szCs w:val="24"/>
        </w:rPr>
        <w:t>tax avoidance</w:t>
      </w:r>
      <w:r w:rsidRPr="00A075B7">
        <w:rPr>
          <w:rFonts w:ascii="Times New Roman" w:hAnsi="Times New Roman"/>
          <w:sz w:val="24"/>
          <w:szCs w:val="24"/>
        </w:rPr>
        <w:t xml:space="preserve"> pada perusahaan manufaktur yang terdaftar di Bursa Efek Indonesia tahun 2015-2018.</w:t>
      </w:r>
    </w:p>
    <w:p w:rsidR="000A2656" w:rsidRPr="00AE23A0" w:rsidRDefault="000A2656" w:rsidP="00CD7BCF">
      <w:pPr>
        <w:pStyle w:val="Heading3"/>
        <w:numPr>
          <w:ilvl w:val="0"/>
          <w:numId w:val="13"/>
        </w:numPr>
        <w:spacing w:before="40" w:after="240" w:line="480" w:lineRule="auto"/>
        <w:rPr>
          <w:rFonts w:cs="Times New Roman"/>
          <w:szCs w:val="24"/>
        </w:rPr>
      </w:pPr>
      <w:bookmarkStart w:id="71" w:name="_Toc532248748"/>
      <w:bookmarkStart w:id="72" w:name="_Toc532248793"/>
      <w:bookmarkStart w:id="73" w:name="_Toc532250572"/>
      <w:bookmarkStart w:id="74" w:name="_Toc16765707"/>
      <w:bookmarkStart w:id="75" w:name="_Toc16766486"/>
      <w:bookmarkStart w:id="76" w:name="_Toc16766883"/>
      <w:bookmarkStart w:id="77" w:name="_Toc16768546"/>
      <w:bookmarkStart w:id="78" w:name="_Hlk509430704"/>
      <w:r w:rsidRPr="00AE23A0">
        <w:rPr>
          <w:rFonts w:cs="Times New Roman"/>
          <w:szCs w:val="24"/>
        </w:rPr>
        <w:t xml:space="preserve">Pengaruh Profitabilitas terhadap </w:t>
      </w:r>
      <w:r w:rsidRPr="00AE23A0">
        <w:rPr>
          <w:rFonts w:cs="Times New Roman"/>
          <w:i/>
          <w:szCs w:val="24"/>
        </w:rPr>
        <w:t>Tax Avoidance</w:t>
      </w:r>
      <w:bookmarkEnd w:id="71"/>
      <w:bookmarkEnd w:id="72"/>
      <w:bookmarkEnd w:id="73"/>
      <w:bookmarkEnd w:id="74"/>
      <w:bookmarkEnd w:id="75"/>
      <w:bookmarkEnd w:id="76"/>
      <w:bookmarkEnd w:id="77"/>
    </w:p>
    <w:bookmarkEnd w:id="78"/>
    <w:p w:rsidR="000A2656" w:rsidRPr="00A075B7" w:rsidRDefault="000A2656" w:rsidP="0072538F">
      <w:pPr>
        <w:spacing w:after="240" w:line="480" w:lineRule="auto"/>
        <w:ind w:left="786" w:firstLine="720"/>
        <w:jc w:val="both"/>
        <w:rPr>
          <w:rFonts w:ascii="Times New Roman" w:hAnsi="Times New Roman"/>
          <w:sz w:val="24"/>
          <w:szCs w:val="24"/>
        </w:rPr>
      </w:pPr>
      <w:r w:rsidRPr="00A075B7">
        <w:rPr>
          <w:rFonts w:ascii="Times New Roman" w:hAnsi="Times New Roman"/>
          <w:sz w:val="24"/>
          <w:szCs w:val="24"/>
        </w:rPr>
        <w:t xml:space="preserve">Indikator yang digunakan </w:t>
      </w:r>
      <w:r w:rsidR="006B2963">
        <w:rPr>
          <w:rFonts w:ascii="Times New Roman" w:hAnsi="Times New Roman"/>
          <w:sz w:val="24"/>
          <w:szCs w:val="24"/>
        </w:rPr>
        <w:t xml:space="preserve">dalam penelitian ini </w:t>
      </w:r>
      <w:r w:rsidRPr="00A075B7">
        <w:rPr>
          <w:rFonts w:ascii="Times New Roman" w:hAnsi="Times New Roman"/>
          <w:sz w:val="24"/>
          <w:szCs w:val="24"/>
        </w:rPr>
        <w:t xml:space="preserve">adalah  </w:t>
      </w:r>
      <w:r w:rsidRPr="00A075B7">
        <w:rPr>
          <w:rFonts w:ascii="Times New Roman" w:hAnsi="Times New Roman"/>
          <w:i/>
          <w:sz w:val="24"/>
          <w:szCs w:val="24"/>
        </w:rPr>
        <w:t xml:space="preserve">Return on Asset </w:t>
      </w:r>
      <w:r w:rsidRPr="00A075B7">
        <w:rPr>
          <w:rFonts w:ascii="Times New Roman" w:hAnsi="Times New Roman"/>
          <w:sz w:val="24"/>
          <w:szCs w:val="24"/>
        </w:rPr>
        <w:t xml:space="preserve">(ROA). ROA merupakan pengukur keuntungan bersih yang diperoleh dari seberapa besar perusahaan menggunakan asset. Dalam teori agensi para </w:t>
      </w:r>
      <w:r w:rsidRPr="00A075B7">
        <w:rPr>
          <w:rFonts w:ascii="Times New Roman" w:hAnsi="Times New Roman"/>
          <w:i/>
          <w:sz w:val="24"/>
          <w:szCs w:val="24"/>
        </w:rPr>
        <w:t>agent</w:t>
      </w:r>
      <w:r w:rsidRPr="00A075B7">
        <w:rPr>
          <w:rFonts w:ascii="Times New Roman" w:hAnsi="Times New Roman"/>
          <w:sz w:val="24"/>
          <w:szCs w:val="24"/>
        </w:rPr>
        <w:t xml:space="preserve"> akan terpacu untuk meningkatkan laba perusahaan.</w:t>
      </w:r>
      <w:r w:rsidR="0072538F">
        <w:rPr>
          <w:rFonts w:ascii="Times New Roman" w:hAnsi="Times New Roman"/>
          <w:sz w:val="24"/>
          <w:szCs w:val="24"/>
        </w:rPr>
        <w:t xml:space="preserve"> Ketika perusahaan untung maka perusahaan akan membayar beban pajaknya, dalam hal ini </w:t>
      </w:r>
      <w:r w:rsidR="0072538F">
        <w:rPr>
          <w:rFonts w:ascii="Times New Roman" w:hAnsi="Times New Roman"/>
          <w:i/>
          <w:sz w:val="24"/>
          <w:szCs w:val="24"/>
        </w:rPr>
        <w:t>agent</w:t>
      </w:r>
      <w:r w:rsidR="0072538F">
        <w:rPr>
          <w:rFonts w:ascii="Times New Roman" w:hAnsi="Times New Roman"/>
          <w:sz w:val="24"/>
          <w:szCs w:val="24"/>
        </w:rPr>
        <w:t xml:space="preserve"> bersifat efisien karena menjaga nama baik perusahaan di mata pemegang saham yaitu dengan cara membayar dividen serta </w:t>
      </w:r>
      <w:r w:rsidR="00B3668E">
        <w:rPr>
          <w:rFonts w:ascii="Times New Roman" w:hAnsi="Times New Roman"/>
          <w:sz w:val="24"/>
          <w:szCs w:val="24"/>
        </w:rPr>
        <w:t>perusahaan menaati peraturan UU</w:t>
      </w:r>
      <w:r w:rsidR="0072538F">
        <w:rPr>
          <w:rFonts w:ascii="Times New Roman" w:hAnsi="Times New Roman"/>
          <w:sz w:val="24"/>
          <w:szCs w:val="24"/>
        </w:rPr>
        <w:t xml:space="preserve"> perpajakan yang berlaku. </w:t>
      </w:r>
      <w:r w:rsidRPr="00A075B7">
        <w:rPr>
          <w:rFonts w:ascii="Times New Roman" w:hAnsi="Times New Roman"/>
          <w:sz w:val="24"/>
          <w:szCs w:val="24"/>
        </w:rPr>
        <w:t xml:space="preserve">Semakin tinggi nilai ROA, maka semakin tinggi keuntungan perusahaan sehingga akan semakin baik dalam mengelola aset perusahaan. Menurut </w:t>
      </w:r>
      <w:r w:rsidR="00CE78F2" w:rsidRPr="00A075B7">
        <w:rPr>
          <w:rStyle w:val="FootnoteReference"/>
          <w:rFonts w:ascii="Times New Roman" w:hAnsi="Times New Roman"/>
          <w:sz w:val="24"/>
          <w:szCs w:val="24"/>
        </w:rPr>
        <w:fldChar w:fldCharType="begin" w:fldLock="1"/>
      </w:r>
      <w:r w:rsidRPr="00A075B7">
        <w:rPr>
          <w:rFonts w:ascii="Times New Roman" w:hAnsi="Times New Roman"/>
          <w:sz w:val="24"/>
          <w:szCs w:val="24"/>
        </w:rPr>
        <w:instrText>ADDIN CSL_CITATION {"citationItems":[{"id":"ITEM-1","itemData":{"author":[{"dropping-particle":"","family":"Agusti","given":"Wirna Yola","non-dropping-particle":"","parse-names":false,"suffix":""}],"id":"ITEM-1","issued":{"date-parts":[["2014"]]},"title":"Pengaruh Profitabilitas, Leverage, Dan Corporate Governance Terhadap Tax Avoidance (Studi Empiris Pada Perusahaan Manufaktur yang Terdaftar di BEI Tahun 2009-2012)","type":"article-journal","volume":"2"},"uris":["http://www.mendeley.com/documents/?uuid=111183d2-e3fd-4790-87f8-7fe4e89f4c68","http://www.mendeley.com/documents/?uuid=4f71e503-0e8e-452f-a609-d78914e593a2"]}],"mendeley":{"formattedCitation":"(Agusti, 2014)","manualFormatting":"Agusti (2014)","plainTextFormattedCitation":"(Agusti, 2014)","previouslyFormattedCitation":"(Agusti, 2014)"},"properties":{"noteIndex":0},"schema":"https://github.com/citation-style-language/schema/raw/master/csl-citation.json"}</w:instrText>
      </w:r>
      <w:r w:rsidR="00CE78F2" w:rsidRPr="00A075B7">
        <w:rPr>
          <w:rStyle w:val="FootnoteReference"/>
          <w:rFonts w:ascii="Times New Roman" w:hAnsi="Times New Roman"/>
          <w:sz w:val="24"/>
          <w:szCs w:val="24"/>
        </w:rPr>
        <w:fldChar w:fldCharType="separate"/>
      </w:r>
      <w:r w:rsidRPr="00A075B7">
        <w:rPr>
          <w:rFonts w:ascii="Times New Roman" w:hAnsi="Times New Roman"/>
          <w:noProof/>
          <w:sz w:val="24"/>
          <w:szCs w:val="24"/>
        </w:rPr>
        <w:t>Agusti (2014)</w:t>
      </w:r>
      <w:r w:rsidR="00CE78F2" w:rsidRPr="00A075B7">
        <w:rPr>
          <w:rStyle w:val="FootnoteReference"/>
          <w:rFonts w:ascii="Times New Roman" w:hAnsi="Times New Roman"/>
          <w:sz w:val="24"/>
          <w:szCs w:val="24"/>
        </w:rPr>
        <w:fldChar w:fldCharType="end"/>
      </w:r>
      <w:r w:rsidRPr="00A075B7">
        <w:rPr>
          <w:rFonts w:ascii="Times New Roman" w:hAnsi="Times New Roman"/>
          <w:sz w:val="24"/>
          <w:szCs w:val="24"/>
        </w:rPr>
        <w:t xml:space="preserve"> apabila rasio profitabilitas tinggi, artinya menujukkan adanya efisiensi yang dilakukan oleh pihak manejemen. Laba yang meningkat mengakibatkan jumlah pajak yang harus dibayar juga semakin meningkat sehingga perusahaan mampu </w:t>
      </w:r>
      <w:r w:rsidRPr="00A075B7">
        <w:rPr>
          <w:rFonts w:ascii="Times New Roman" w:hAnsi="Times New Roman"/>
          <w:sz w:val="24"/>
          <w:szCs w:val="24"/>
        </w:rPr>
        <w:lastRenderedPageBreak/>
        <w:t xml:space="preserve">membayar beban pajaknya dan tindakan penghindaran pajak semakin rendah. </w:t>
      </w:r>
      <w:r w:rsidR="00A006AA">
        <w:rPr>
          <w:rFonts w:ascii="Times New Roman" w:hAnsi="Times New Roman"/>
          <w:sz w:val="24"/>
          <w:szCs w:val="24"/>
        </w:rPr>
        <w:t xml:space="preserve">Profitabilitas </w:t>
      </w:r>
      <w:r w:rsidR="00056AA3">
        <w:rPr>
          <w:rFonts w:ascii="Times New Roman" w:hAnsi="Times New Roman"/>
          <w:sz w:val="24"/>
          <w:szCs w:val="24"/>
        </w:rPr>
        <w:t>tinggi mengakibatkan</w:t>
      </w:r>
      <w:r w:rsidRPr="00A075B7">
        <w:rPr>
          <w:rFonts w:ascii="Times New Roman" w:hAnsi="Times New Roman"/>
          <w:sz w:val="24"/>
          <w:szCs w:val="24"/>
        </w:rPr>
        <w:t xml:space="preserve"> </w:t>
      </w:r>
      <w:r w:rsidRPr="00A075B7">
        <w:rPr>
          <w:rFonts w:ascii="Times New Roman" w:hAnsi="Times New Roman"/>
          <w:i/>
          <w:iCs/>
          <w:sz w:val="24"/>
          <w:szCs w:val="24"/>
        </w:rPr>
        <w:t>tax avoidance</w:t>
      </w:r>
      <w:r w:rsidRPr="00A075B7">
        <w:rPr>
          <w:rFonts w:ascii="Times New Roman" w:hAnsi="Times New Roman"/>
          <w:iCs/>
          <w:sz w:val="24"/>
          <w:szCs w:val="24"/>
        </w:rPr>
        <w:t xml:space="preserve"> rendah</w:t>
      </w:r>
      <w:r w:rsidR="00056AA3">
        <w:rPr>
          <w:rFonts w:ascii="Times New Roman" w:hAnsi="Times New Roman"/>
          <w:iCs/>
          <w:sz w:val="24"/>
          <w:szCs w:val="24"/>
        </w:rPr>
        <w:t xml:space="preserve">, </w:t>
      </w:r>
      <w:r w:rsidR="00056AA3" w:rsidRPr="00A075B7">
        <w:rPr>
          <w:rFonts w:ascii="Times New Roman" w:hAnsi="Times New Roman"/>
          <w:i/>
          <w:iCs/>
          <w:sz w:val="24"/>
          <w:szCs w:val="24"/>
        </w:rPr>
        <w:t>tax avoidance</w:t>
      </w:r>
      <w:r w:rsidR="00056AA3">
        <w:rPr>
          <w:rFonts w:ascii="Times New Roman" w:hAnsi="Times New Roman"/>
          <w:iCs/>
          <w:sz w:val="24"/>
          <w:szCs w:val="24"/>
        </w:rPr>
        <w:t xml:space="preserve"> yang rendah berarti</w:t>
      </w:r>
      <w:r w:rsidRPr="00A075B7">
        <w:rPr>
          <w:rFonts w:ascii="Times New Roman" w:hAnsi="Times New Roman"/>
          <w:iCs/>
          <w:sz w:val="24"/>
          <w:szCs w:val="24"/>
        </w:rPr>
        <w:t xml:space="preserve"> tingkat persentase CETR</w:t>
      </w:r>
      <w:r w:rsidR="00A006AA">
        <w:rPr>
          <w:rFonts w:ascii="Times New Roman" w:hAnsi="Times New Roman"/>
          <w:iCs/>
          <w:sz w:val="24"/>
          <w:szCs w:val="24"/>
        </w:rPr>
        <w:t xml:space="preserve"> yaitu proksi dari </w:t>
      </w:r>
      <w:r w:rsidR="00A006AA" w:rsidRPr="00A075B7">
        <w:rPr>
          <w:rFonts w:ascii="Times New Roman" w:hAnsi="Times New Roman"/>
          <w:i/>
          <w:iCs/>
          <w:sz w:val="24"/>
          <w:szCs w:val="24"/>
        </w:rPr>
        <w:t>tax avoidance</w:t>
      </w:r>
      <w:r w:rsidRPr="00A075B7">
        <w:rPr>
          <w:rFonts w:ascii="Times New Roman" w:hAnsi="Times New Roman"/>
          <w:iCs/>
          <w:sz w:val="24"/>
          <w:szCs w:val="24"/>
        </w:rPr>
        <w:t xml:space="preserve"> semakin tinggi mendekati 25%</w:t>
      </w:r>
      <w:r w:rsidR="0072538F">
        <w:rPr>
          <w:rFonts w:ascii="Times New Roman" w:hAnsi="Times New Roman"/>
          <w:iCs/>
          <w:sz w:val="24"/>
          <w:szCs w:val="24"/>
        </w:rPr>
        <w:t xml:space="preserve">. </w:t>
      </w:r>
      <w:r w:rsidRPr="00A075B7">
        <w:rPr>
          <w:rFonts w:ascii="Times New Roman" w:hAnsi="Times New Roman"/>
          <w:sz w:val="24"/>
          <w:szCs w:val="24"/>
        </w:rPr>
        <w:t xml:space="preserve">Penelitian yang dilakukan oleh </w:t>
      </w:r>
      <w:r w:rsidR="00CE78F2" w:rsidRPr="00A075B7">
        <w:rPr>
          <w:rFonts w:ascii="Times New Roman" w:hAnsi="Times New Roman"/>
          <w:sz w:val="24"/>
          <w:szCs w:val="24"/>
        </w:rPr>
        <w:fldChar w:fldCharType="begin" w:fldLock="1"/>
      </w:r>
      <w:r w:rsidR="00AC5512" w:rsidRPr="00A075B7">
        <w:rPr>
          <w:rFonts w:ascii="Times New Roman" w:hAnsi="Times New Roman"/>
          <w:sz w:val="24"/>
          <w:szCs w:val="24"/>
        </w:rPr>
        <w:instrText>ADDIN CSL_CITATION {"citationItems":[{"id":"ITEM-1","itemData":{"DOI":"10.20885/jaai.vol19.iss2.art1","ISBN":"9788578110796","ISSN":"2302-8556","PMID":"21721326","abstract":"Penghindaran pajak banyak dilakukan oleh wajib pajak karena bersifat legal. Terdapat beberapa faktor yang berpengaruh terhadap penghindaran pajak diantaranya corporate governance, profitabilitas dan karakteristik eksekutif. Penelitian ini dilakukan di perusahaan manufaktur yang terdaftar di BEI periode tahun pengamatan 2008-2012. Metode penentuan sampel yang digunakan adalah metode purposive sampling dengan sampel sebanyak 37 perusahaan selama periode pengamatan 5 tahun berturut-turut sehingga total sampel 159. Berdasarkan hasil analisis regresi linear berganda, diperoleh hasil bahwa variabel yang berpengaruh negatif adalah proporsi dewan komisaris, kualitas audit, komite audit, dan ROA, sedangkan risiko perusahaan berpengaruh positif terhadap tax avoidance yang dilakukan perusahaan manufaktur yang terdaftar Bursa Efek Indonesia periode tahun pengamatan 2008-2012","author":[{"dropping-particle":"","family":"Maharani","given":"I Gusti Ayu Cahya","non-dropping-particle":"","parse-names":false,"suffix":""},{"dropping-particle":"","family":"Suardana","given":"Ketut Alit","non-dropping-particle":"","parse-names":false,"suffix":""}],"container-title":"E-Jurnal Akuntansi Universitas Udayana","id":"ITEM-1","issued":{"date-parts":[["2014"]]},"page":"525-539","title":"Pengaruh Corporate Governance , Profitabilitas Dan Karakteristik Eksekutif Pada Tax Avoidance Perusahaan Manufaktur","type":"article-journal","volume":"2"},"uris":["http://www.mendeley.com/documents/?uuid=606ea03e-9af9-4999-999f-9b684971f34f"]}],"mendeley":{"formattedCitation":"(Maharani &amp; Suardana, 2014)","manualFormatting":"Maharani dan Suardana (2014)","plainTextFormattedCitation":"(Maharani &amp; Suardana, 2014)","previouslyFormattedCitation":"(Maharani &amp; Suardana, 2014)"},"properties":{"noteIndex":0},"schema":"https://github.com/citation-style-language/schema/raw/master/csl-citation.json"}</w:instrText>
      </w:r>
      <w:r w:rsidR="00CE78F2" w:rsidRPr="00A075B7">
        <w:rPr>
          <w:rFonts w:ascii="Times New Roman" w:hAnsi="Times New Roman"/>
          <w:sz w:val="24"/>
          <w:szCs w:val="24"/>
        </w:rPr>
        <w:fldChar w:fldCharType="separate"/>
      </w:r>
      <w:r w:rsidRPr="00A075B7">
        <w:rPr>
          <w:rFonts w:ascii="Times New Roman" w:hAnsi="Times New Roman"/>
          <w:noProof/>
          <w:sz w:val="24"/>
          <w:szCs w:val="24"/>
        </w:rPr>
        <w:t>Maharani dan Suardana (2014)</w:t>
      </w:r>
      <w:r w:rsidR="00CE78F2" w:rsidRPr="00A075B7">
        <w:rPr>
          <w:rFonts w:ascii="Times New Roman" w:hAnsi="Times New Roman"/>
          <w:sz w:val="24"/>
          <w:szCs w:val="24"/>
        </w:rPr>
        <w:fldChar w:fldCharType="end"/>
      </w:r>
      <w:r w:rsidRPr="00A075B7">
        <w:rPr>
          <w:rFonts w:ascii="Times New Roman" w:hAnsi="Times New Roman"/>
          <w:sz w:val="24"/>
          <w:szCs w:val="24"/>
        </w:rPr>
        <w:t xml:space="preserve"> serta </w:t>
      </w:r>
      <w:r w:rsidR="00CE78F2" w:rsidRPr="00A075B7">
        <w:rPr>
          <w:rFonts w:ascii="Times New Roman" w:hAnsi="Times New Roman"/>
          <w:sz w:val="24"/>
          <w:szCs w:val="24"/>
        </w:rPr>
        <w:fldChar w:fldCharType="begin" w:fldLock="1"/>
      </w:r>
      <w:r w:rsidRPr="00A075B7">
        <w:rPr>
          <w:rFonts w:ascii="Times New Roman" w:hAnsi="Times New Roman"/>
          <w:sz w:val="24"/>
          <w:szCs w:val="24"/>
        </w:rPr>
        <w:instrText>ADDIN CSL_CITATION {"citationItems":[{"id":"ITEM-1","itemData":{"abstract":"Penelitian ini bertujuan untuk menganalisis pengaruh profitabilitas, leverage, dan pertumbuhan penjualan terhadap penghindaran pajak. Data dikumpulkan dari 25 perusahaan manufaktur yang tercatat di Bursa Efek Indonesia (BEI) pada tahun 2011 sampai dengan 2014.Metode analisis yang digunakan dalam penelitian ini adalah regresi berganda. Hasil penelitian menunjukkan bahwa profitabilitas dan pertumbuhan penjualan memiliki pengaruh negatif dan signifikan terhadap penghindaran pajak (p value &lt;0,05), sedangkan leverage tidak didukung dengan baik. Secara keseluruhan, kemampuan model untuk menjelaskan penghindaran pajak adalah 27,40%. Diskusi dan keterbatasan dibahas dalam artikel","author":[{"dropping-particle":"","family":"Hidayat","given":"Wastam Wahyu","non-dropping-particle":"","parse-names":false,"suffix":""}],"container-title":"Jurnal Riset Manajemen dan Bisnis (JRMB) Fakultas Ekonomi UNIAT","id":"ITEM-1","issue":"1","issued":{"date-parts":[["2018"]]},"page":"19-26","title":"Pengaruh Profitabilitas , Leverage Dan Pertumbuhan Penjualan Terhadap Penghindaran Pajak : Studi Kasus Perusahaan Manufaktur Di Indonesia","type":"article-journal","volume":"3"},"uris":["http://www.mendeley.com/documents/?uuid=99aaa4eb-7a0e-436d-9494-c7d8c7143c2b"]}],"mendeley":{"formattedCitation":"(Hidayat, 2018)","manualFormatting":"Hidayat (2018)","plainTextFormattedCitation":"(Hidayat, 2018)","previouslyFormattedCitation":"(Hidayat, 2018)"},"properties":{"noteIndex":0},"schema":"https://github.com/citation-style-language/schema/raw/master/csl-citation.json"}</w:instrText>
      </w:r>
      <w:r w:rsidR="00CE78F2" w:rsidRPr="00A075B7">
        <w:rPr>
          <w:rFonts w:ascii="Times New Roman" w:hAnsi="Times New Roman"/>
          <w:sz w:val="24"/>
          <w:szCs w:val="24"/>
        </w:rPr>
        <w:fldChar w:fldCharType="separate"/>
      </w:r>
      <w:r w:rsidRPr="00A075B7">
        <w:rPr>
          <w:rFonts w:ascii="Times New Roman" w:hAnsi="Times New Roman"/>
          <w:noProof/>
          <w:sz w:val="24"/>
          <w:szCs w:val="24"/>
        </w:rPr>
        <w:t>Hidayat (2018)</w:t>
      </w:r>
      <w:r w:rsidR="00CE78F2" w:rsidRPr="00A075B7">
        <w:rPr>
          <w:rFonts w:ascii="Times New Roman" w:hAnsi="Times New Roman"/>
          <w:sz w:val="24"/>
          <w:szCs w:val="24"/>
        </w:rPr>
        <w:fldChar w:fldCharType="end"/>
      </w:r>
      <w:r w:rsidRPr="00A075B7">
        <w:rPr>
          <w:rFonts w:ascii="Times New Roman" w:hAnsi="Times New Roman"/>
          <w:sz w:val="24"/>
          <w:szCs w:val="24"/>
        </w:rPr>
        <w:t>, menyatakan bahwa profitabilitas berpengaruh negatif terhadap penghindaran pajak.</w:t>
      </w:r>
    </w:p>
    <w:p w:rsidR="000A2656" w:rsidRPr="00AE23A0" w:rsidRDefault="000A2656" w:rsidP="00CD7BCF">
      <w:pPr>
        <w:pStyle w:val="Heading3"/>
        <w:numPr>
          <w:ilvl w:val="0"/>
          <w:numId w:val="13"/>
        </w:numPr>
        <w:spacing w:before="0" w:after="240" w:line="480" w:lineRule="auto"/>
        <w:rPr>
          <w:rFonts w:cs="Times New Roman"/>
          <w:szCs w:val="24"/>
        </w:rPr>
      </w:pPr>
      <w:bookmarkStart w:id="79" w:name="_Toc532248749"/>
      <w:bookmarkStart w:id="80" w:name="_Toc532248794"/>
      <w:bookmarkStart w:id="81" w:name="_Toc532250573"/>
      <w:bookmarkStart w:id="82" w:name="_Toc16765708"/>
      <w:bookmarkStart w:id="83" w:name="_Toc16766487"/>
      <w:bookmarkStart w:id="84" w:name="_Toc16766884"/>
      <w:bookmarkStart w:id="85" w:name="_Toc16768547"/>
      <w:r w:rsidRPr="00AE23A0">
        <w:rPr>
          <w:rFonts w:cs="Times New Roman"/>
          <w:szCs w:val="24"/>
        </w:rPr>
        <w:t xml:space="preserve">Pengaruh </w:t>
      </w:r>
      <w:r w:rsidRPr="00AE23A0">
        <w:rPr>
          <w:rFonts w:cs="Times New Roman"/>
          <w:i/>
          <w:szCs w:val="24"/>
        </w:rPr>
        <w:t>Leverage</w:t>
      </w:r>
      <w:r w:rsidRPr="00AE23A0">
        <w:rPr>
          <w:rFonts w:cs="Times New Roman"/>
          <w:szCs w:val="24"/>
        </w:rPr>
        <w:t xml:space="preserve"> terhadap </w:t>
      </w:r>
      <w:r w:rsidRPr="00AE23A0">
        <w:rPr>
          <w:rFonts w:cs="Times New Roman"/>
          <w:i/>
          <w:szCs w:val="24"/>
        </w:rPr>
        <w:t>Tax Avoidance</w:t>
      </w:r>
      <w:bookmarkEnd w:id="79"/>
      <w:bookmarkEnd w:id="80"/>
      <w:bookmarkEnd w:id="81"/>
      <w:bookmarkEnd w:id="82"/>
      <w:bookmarkEnd w:id="83"/>
      <w:bookmarkEnd w:id="84"/>
      <w:bookmarkEnd w:id="85"/>
    </w:p>
    <w:p w:rsidR="000A2656" w:rsidRPr="00A075B7" w:rsidRDefault="000A2656" w:rsidP="002E6BAC">
      <w:pPr>
        <w:spacing w:after="240" w:line="480" w:lineRule="auto"/>
        <w:ind w:left="720" w:firstLine="720"/>
        <w:jc w:val="both"/>
        <w:rPr>
          <w:rFonts w:ascii="Times New Roman" w:hAnsi="Times New Roman"/>
          <w:sz w:val="24"/>
          <w:szCs w:val="24"/>
        </w:rPr>
      </w:pPr>
      <w:r w:rsidRPr="00A075B7">
        <w:rPr>
          <w:rFonts w:ascii="Times New Roman" w:hAnsi="Times New Roman"/>
          <w:sz w:val="24"/>
          <w:szCs w:val="24"/>
        </w:rPr>
        <w:t xml:space="preserve">Salah satu kebijakan pendanaan dalam perusahaan adalah hutang. Apabila perusahaan menggunakan utang pada komposisi pembiayaan, maka akan ada beban bunga yang harus dibayar. Rasio ini juga digunakan untuk mengukur seberapa besar beban utang yang harus ditanggung perusahaan dalam rangka pemenuhan aset. Perusahaan dimungkinkan menggunakan utang untuk memenuhi kebutuhan operasional dan investasi perusahaan. Akan tetapi, dengan nilai rasio </w:t>
      </w:r>
      <w:r w:rsidRPr="00A075B7">
        <w:rPr>
          <w:rFonts w:ascii="Times New Roman" w:hAnsi="Times New Roman"/>
          <w:i/>
          <w:sz w:val="24"/>
          <w:szCs w:val="24"/>
        </w:rPr>
        <w:t>leverage</w:t>
      </w:r>
      <w:r w:rsidRPr="00A075B7">
        <w:rPr>
          <w:rFonts w:ascii="Times New Roman" w:hAnsi="Times New Roman"/>
          <w:sz w:val="24"/>
          <w:szCs w:val="24"/>
        </w:rPr>
        <w:t xml:space="preserve"> yang tinggi maka semakin tinggi juga jumlah pendanaan dari utang pihak ketiga yang digunakan perusahaan dan utang tersebut menimbulkan beban tetap (</w:t>
      </w:r>
      <w:r w:rsidRPr="00A075B7">
        <w:rPr>
          <w:rFonts w:ascii="Times New Roman" w:hAnsi="Times New Roman"/>
          <w:i/>
          <w:sz w:val="24"/>
          <w:szCs w:val="24"/>
        </w:rPr>
        <w:t>fixed rate of return</w:t>
      </w:r>
      <w:r w:rsidRPr="00A075B7">
        <w:rPr>
          <w:rFonts w:ascii="Times New Roman" w:hAnsi="Times New Roman"/>
          <w:sz w:val="24"/>
          <w:szCs w:val="24"/>
        </w:rPr>
        <w:t xml:space="preserve">) yang tinggi bagi perusahaan yang disebut bunga. Semakin besar utang perusahaan maka beban pajak akan menjadi lebih kecil karena bertambahnya unsur biaya usaha dan pengurangan tersebut sangat berarti bagi perusahaan yang terkena pajak tinggi </w:t>
      </w:r>
      <w:r w:rsidR="00CE78F2" w:rsidRPr="00A075B7">
        <w:rPr>
          <w:rFonts w:ascii="Times New Roman" w:hAnsi="Times New Roman"/>
          <w:sz w:val="24"/>
          <w:szCs w:val="24"/>
        </w:rPr>
        <w:fldChar w:fldCharType="begin" w:fldLock="1"/>
      </w:r>
      <w:r w:rsidRPr="00A075B7">
        <w:rPr>
          <w:rFonts w:ascii="Times New Roman" w:hAnsi="Times New Roman"/>
          <w:sz w:val="24"/>
          <w:szCs w:val="24"/>
        </w:rPr>
        <w:instrText>ADDIN CSL_CITATION {"citationItems":[{"id":"ITEM-1","itemData":{"abstract":"Tax avoidance is the company's arrangements to minimize or eliminate the tax burden of the tax due consideration thereof . This study aims to test and provide empirical evidence of the influence of profitability , leverage and corporate governance to corporate tax avoidance . This study classified the type of research that is causative . The population in this study is the Registered Manufacturing companies in Indonesia Stock Exchange in 2009 until 2012 . Election samples by purposive sampling method . The data used in this research is a secondary data obtained from www.idx.co.id. Data collection techniques with engineering documentation . Data were analyzed using multiple regression analysis with SPSS 16.0 . The results show that : 1 ) profitability ( X1 ) as measured by return on assets ( ROA ) has a significant negative effect on Tax avoidance ( Y ) , 2 ) Leverage ( X2 ) as measured by the debt -equity ratio ( DER ) has no significant effect Tax avoidance is positive ( Y ) , and 3 ) corporate governcance as measured by the proportion of independent directors (COM ) has no significant positive effect on Tax avoidance (Y) . For further research should add other variables that affect tax avoidance companies including ownership structure , company size , and the audit committee.","author":[{"dropping-particle":"","family":"Agusti, Yola","given":"Wirna","non-dropping-particle":"","parse-names":false,"suffix":""}],"container-title":"Jurnal Akuntansi Universitas Negri Padang","id":"ITEM-1","issued":{"date-parts":[["2014"]]},"title":"Pengaruh Profitabilitas, Leverage, Dan Corporate Governance Terhadap Tax Avoidance.","type":"article-journal"},"uris":["http://www.mendeley.com/documents/?uuid=1afa6c58-f407-45c0-9e3b-a21dfdcf168d"]}],"mendeley":{"formattedCitation":"(Agusti, Yola, 2014)","manualFormatting":"(Agusti Yola, 2014)","plainTextFormattedCitation":"(Agusti, Yola, 2014)","previouslyFormattedCitation":"(Agusti, Yola, 2014)"},"properties":{"noteIndex":0},"schema":"https://github.com/citation-style-language/schema/raw/master/csl-citation.json"}</w:instrText>
      </w:r>
      <w:r w:rsidR="00CE78F2" w:rsidRPr="00A075B7">
        <w:rPr>
          <w:rFonts w:ascii="Times New Roman" w:hAnsi="Times New Roman"/>
          <w:sz w:val="24"/>
          <w:szCs w:val="24"/>
        </w:rPr>
        <w:fldChar w:fldCharType="separate"/>
      </w:r>
      <w:r w:rsidRPr="00A075B7">
        <w:rPr>
          <w:rFonts w:ascii="Times New Roman" w:hAnsi="Times New Roman"/>
          <w:noProof/>
          <w:sz w:val="24"/>
          <w:szCs w:val="24"/>
        </w:rPr>
        <w:t>(Agusti Yola, 2014)</w:t>
      </w:r>
      <w:r w:rsidR="00CE78F2" w:rsidRPr="00A075B7">
        <w:rPr>
          <w:rFonts w:ascii="Times New Roman" w:hAnsi="Times New Roman"/>
          <w:sz w:val="24"/>
          <w:szCs w:val="24"/>
        </w:rPr>
        <w:fldChar w:fldCharType="end"/>
      </w:r>
      <w:r w:rsidRPr="00A075B7">
        <w:rPr>
          <w:rFonts w:ascii="Times New Roman" w:hAnsi="Times New Roman"/>
          <w:sz w:val="24"/>
          <w:szCs w:val="24"/>
        </w:rPr>
        <w:t xml:space="preserve">. Besarnya </w:t>
      </w:r>
      <w:r w:rsidRPr="00A075B7">
        <w:rPr>
          <w:rFonts w:ascii="Times New Roman" w:hAnsi="Times New Roman"/>
          <w:i/>
          <w:sz w:val="24"/>
          <w:szCs w:val="24"/>
        </w:rPr>
        <w:t>leverage</w:t>
      </w:r>
      <w:r w:rsidRPr="00A075B7">
        <w:rPr>
          <w:rFonts w:ascii="Times New Roman" w:hAnsi="Times New Roman"/>
          <w:sz w:val="24"/>
          <w:szCs w:val="24"/>
        </w:rPr>
        <w:t xml:space="preserve"> mengindikasi adanya penghindaran pajak yaitu dengan memanfaatkan beban bunga sebagai pengurang penghasilan kena pajak. </w:t>
      </w:r>
      <w:r w:rsidR="00A006AA" w:rsidRPr="00A006AA">
        <w:rPr>
          <w:rFonts w:ascii="Times New Roman" w:hAnsi="Times New Roman"/>
          <w:i/>
          <w:sz w:val="24"/>
          <w:szCs w:val="24"/>
        </w:rPr>
        <w:t>Leverage</w:t>
      </w:r>
      <w:r w:rsidR="00A006AA">
        <w:rPr>
          <w:rFonts w:ascii="Times New Roman" w:hAnsi="Times New Roman"/>
          <w:sz w:val="24"/>
          <w:szCs w:val="24"/>
        </w:rPr>
        <w:t xml:space="preserve"> yang tinggi mengakibatkan penghindaran pajak semakin tinggi yang ditandai dengan</w:t>
      </w:r>
      <w:r w:rsidR="002E6BAC">
        <w:rPr>
          <w:rFonts w:ascii="Times New Roman" w:hAnsi="Times New Roman"/>
          <w:sz w:val="24"/>
          <w:szCs w:val="24"/>
        </w:rPr>
        <w:t xml:space="preserve"> </w:t>
      </w:r>
      <w:r w:rsidR="002E6BAC">
        <w:rPr>
          <w:rFonts w:ascii="Times New Roman" w:hAnsi="Times New Roman"/>
          <w:iCs/>
          <w:sz w:val="24"/>
          <w:szCs w:val="24"/>
        </w:rPr>
        <w:t>tingkat persentase</w:t>
      </w:r>
      <w:r w:rsidR="00A006AA">
        <w:rPr>
          <w:rFonts w:ascii="Times New Roman" w:hAnsi="Times New Roman"/>
          <w:sz w:val="24"/>
          <w:szCs w:val="24"/>
        </w:rPr>
        <w:t xml:space="preserve"> CETR yang menjadi proksi dari </w:t>
      </w:r>
      <w:r w:rsidR="00A006AA">
        <w:rPr>
          <w:rFonts w:ascii="Times New Roman" w:hAnsi="Times New Roman"/>
          <w:i/>
          <w:sz w:val="24"/>
          <w:szCs w:val="24"/>
        </w:rPr>
        <w:t>tax avoidance</w:t>
      </w:r>
      <w:r w:rsidR="00A006AA">
        <w:rPr>
          <w:rFonts w:ascii="Times New Roman" w:hAnsi="Times New Roman"/>
          <w:sz w:val="24"/>
          <w:szCs w:val="24"/>
        </w:rPr>
        <w:t xml:space="preserve"> </w:t>
      </w:r>
      <w:r w:rsidRPr="00A075B7">
        <w:rPr>
          <w:rFonts w:ascii="Times New Roman" w:hAnsi="Times New Roman"/>
          <w:iCs/>
          <w:sz w:val="24"/>
          <w:szCs w:val="24"/>
        </w:rPr>
        <w:t>semakin rendah mendekati 0%.</w:t>
      </w:r>
      <w:r w:rsidRPr="00A075B7">
        <w:rPr>
          <w:rFonts w:ascii="Times New Roman" w:hAnsi="Times New Roman"/>
          <w:sz w:val="24"/>
          <w:szCs w:val="24"/>
        </w:rPr>
        <w:t xml:space="preserve"> Penelitian yang dilakukan oleh </w:t>
      </w:r>
      <w:r w:rsidR="00CE78F2" w:rsidRPr="00A075B7">
        <w:rPr>
          <w:rFonts w:ascii="Times New Roman" w:hAnsi="Times New Roman"/>
          <w:sz w:val="24"/>
          <w:szCs w:val="24"/>
        </w:rPr>
        <w:fldChar w:fldCharType="begin" w:fldLock="1"/>
      </w:r>
      <w:r w:rsidR="00AC5512" w:rsidRPr="00A075B7">
        <w:rPr>
          <w:rFonts w:ascii="Times New Roman" w:hAnsi="Times New Roman"/>
          <w:sz w:val="24"/>
          <w:szCs w:val="24"/>
        </w:rPr>
        <w:instrText>ADDIN CSL_CITATION {"citationItems":[{"id":"ITEM-1","itemData":{"ISBN":"6285857407","ISSN":"1410-3591","author":[{"dropping-particle":"","family":"Koming","given":"Ni","non-dropping-particle":"","parse-names":false,"suffix":""},{"dropping-particle":"","family":"Praditasari","given":"Ayu","non-dropping-particle":"","parse-names":false,"suffix":""}],"container-title":"E-Jurnal Akuntansi Universitas Udayana","id":"ITEM-1","issued":{"date-parts":[["2017"]]},"page":"1229-1258","title":"PENGARUH GOOD CORPORATE GOVERNANCE, UKURAN PERUSAHAAN, LEVERAGE DAN PROFITABILITAS PADA TAX AVOIDANCE","type":"article-journal","volume":"19"},"uris":["http://www.mendeley.com/documents/?uuid=890dba34-817f-4943-baa0-334689806981"]}],"mendeley":{"formattedCitation":"(Koming &amp; Praditasari, 2017)","manualFormatting":"Koming dan Praditasari (2017)","plainTextFormattedCitation":"(Koming &amp; Praditasari, 2017)","previouslyFormattedCitation":"(Koming &amp; Praditasari, 2017)"},"properties":{"noteIndex":0},"schema":"https://github.com/citation-style-language/schema/raw/master/csl-citation.json"}</w:instrText>
      </w:r>
      <w:r w:rsidR="00CE78F2" w:rsidRPr="00A075B7">
        <w:rPr>
          <w:rFonts w:ascii="Times New Roman" w:hAnsi="Times New Roman"/>
          <w:sz w:val="24"/>
          <w:szCs w:val="24"/>
        </w:rPr>
        <w:fldChar w:fldCharType="separate"/>
      </w:r>
      <w:r w:rsidRPr="00A075B7">
        <w:rPr>
          <w:rFonts w:ascii="Times New Roman" w:hAnsi="Times New Roman"/>
          <w:noProof/>
          <w:sz w:val="24"/>
          <w:szCs w:val="24"/>
        </w:rPr>
        <w:t>Koming dan Praditasari (2017)</w:t>
      </w:r>
      <w:r w:rsidR="00CE78F2" w:rsidRPr="00A075B7">
        <w:rPr>
          <w:rFonts w:ascii="Times New Roman" w:hAnsi="Times New Roman"/>
          <w:sz w:val="24"/>
          <w:szCs w:val="24"/>
        </w:rPr>
        <w:fldChar w:fldCharType="end"/>
      </w:r>
      <w:r w:rsidRPr="00A075B7">
        <w:rPr>
          <w:rFonts w:ascii="Times New Roman" w:hAnsi="Times New Roman"/>
          <w:sz w:val="24"/>
          <w:szCs w:val="24"/>
        </w:rPr>
        <w:t xml:space="preserve"> serta </w:t>
      </w:r>
      <w:r w:rsidR="00CE78F2" w:rsidRPr="00A075B7">
        <w:rPr>
          <w:rFonts w:ascii="Times New Roman" w:hAnsi="Times New Roman"/>
          <w:sz w:val="24"/>
          <w:szCs w:val="24"/>
        </w:rPr>
        <w:fldChar w:fldCharType="begin" w:fldLock="1"/>
      </w:r>
      <w:r w:rsidRPr="00A075B7">
        <w:rPr>
          <w:rFonts w:ascii="Times New Roman" w:hAnsi="Times New Roman"/>
          <w:sz w:val="24"/>
          <w:szCs w:val="24"/>
        </w:rPr>
        <w:instrText>ADDIN CSL_CITATION {"citationItems":[{"id":"ITEM-1","itemData":{"author":[{"dropping-particle":"","family":"I Made Agus Riko Ariawan dan Putu Ery Setiawan","given":"","non-dropping-particle":"","parse-names":false,"suffix":""}],"container-title":"E-Jurnal Akuntansi Universitas Udayana, (ISSN:2302-8556)","id":"ITEM-1","issued":{"date-parts":[["2017"]]},"page":"1831-1859","title":"Pengaruh Dewan Komisaris Independen, Kepemilikan Institusional, Profitabilitas Dan Leverage Terhadap Tax Avoidance","type":"article-journal","volume":"18"},"uris":["http://www.mendeley.com/documents/?uuid=29f4ec2e-e62a-4f1b-8e3b-38f28d677f62"]}],"mendeley":{"formattedCitation":"(I Made Agus Riko Ariawan dan Putu Ery Setiawan, 2017)","manualFormatting":"I Made Agus dan Putu Ery (2017)","plainTextFormattedCitation":"(I Made Agus Riko Ariawan dan Putu Ery Setiawan, 2017)","previouslyFormattedCitation":"(I Made Agus Riko Ariawan dan Putu Ery Setiawan, 2017)"},"properties":{"noteIndex":0},"schema":"https://github.com/citation-style-language/schema/raw/master/csl-citation.json"}</w:instrText>
      </w:r>
      <w:r w:rsidR="00CE78F2" w:rsidRPr="00A075B7">
        <w:rPr>
          <w:rFonts w:ascii="Times New Roman" w:hAnsi="Times New Roman"/>
          <w:sz w:val="24"/>
          <w:szCs w:val="24"/>
        </w:rPr>
        <w:fldChar w:fldCharType="separate"/>
      </w:r>
      <w:r w:rsidRPr="00A075B7">
        <w:rPr>
          <w:rFonts w:ascii="Times New Roman" w:hAnsi="Times New Roman"/>
          <w:noProof/>
          <w:sz w:val="24"/>
          <w:szCs w:val="24"/>
        </w:rPr>
        <w:t>I Made Agus dan Putu Ery (2017)</w:t>
      </w:r>
      <w:r w:rsidR="00CE78F2" w:rsidRPr="00A075B7">
        <w:rPr>
          <w:rFonts w:ascii="Times New Roman" w:hAnsi="Times New Roman"/>
          <w:sz w:val="24"/>
          <w:szCs w:val="24"/>
        </w:rPr>
        <w:fldChar w:fldCharType="end"/>
      </w:r>
      <w:r w:rsidRPr="00A075B7">
        <w:rPr>
          <w:rFonts w:ascii="Times New Roman" w:hAnsi="Times New Roman"/>
          <w:sz w:val="24"/>
          <w:szCs w:val="24"/>
        </w:rPr>
        <w:t xml:space="preserve"> menyatakan bahwa </w:t>
      </w:r>
      <w:r w:rsidRPr="00A075B7">
        <w:rPr>
          <w:rFonts w:ascii="Times New Roman" w:hAnsi="Times New Roman"/>
          <w:i/>
          <w:sz w:val="24"/>
          <w:szCs w:val="24"/>
        </w:rPr>
        <w:t>leverage</w:t>
      </w:r>
      <w:r w:rsidRPr="00A075B7">
        <w:rPr>
          <w:rFonts w:ascii="Times New Roman" w:hAnsi="Times New Roman"/>
          <w:sz w:val="24"/>
          <w:szCs w:val="24"/>
        </w:rPr>
        <w:t xml:space="preserve"> berpengaruh positif terhadap penghindaran pajak. </w:t>
      </w:r>
    </w:p>
    <w:p w:rsidR="000A2656" w:rsidRPr="00AE23A0" w:rsidRDefault="000A2656" w:rsidP="00CD7BCF">
      <w:pPr>
        <w:pStyle w:val="Heading3"/>
        <w:numPr>
          <w:ilvl w:val="0"/>
          <w:numId w:val="13"/>
        </w:numPr>
        <w:spacing w:before="40" w:after="240" w:line="480" w:lineRule="auto"/>
        <w:rPr>
          <w:rFonts w:cs="Times New Roman"/>
          <w:i/>
          <w:szCs w:val="24"/>
        </w:rPr>
      </w:pPr>
      <w:bookmarkStart w:id="86" w:name="_Toc532248750"/>
      <w:bookmarkStart w:id="87" w:name="_Toc532248795"/>
      <w:bookmarkStart w:id="88" w:name="_Toc532250574"/>
      <w:bookmarkStart w:id="89" w:name="_Toc16765709"/>
      <w:bookmarkStart w:id="90" w:name="_Toc16766488"/>
      <w:bookmarkStart w:id="91" w:name="_Toc16766885"/>
      <w:bookmarkStart w:id="92" w:name="_Toc16768548"/>
      <w:r w:rsidRPr="00AE23A0">
        <w:rPr>
          <w:rFonts w:cs="Times New Roman"/>
          <w:szCs w:val="24"/>
        </w:rPr>
        <w:lastRenderedPageBreak/>
        <w:t xml:space="preserve">Pengaruh </w:t>
      </w:r>
      <w:r w:rsidRPr="00AE23A0">
        <w:rPr>
          <w:rFonts w:cs="Times New Roman"/>
          <w:i/>
          <w:szCs w:val="24"/>
        </w:rPr>
        <w:t>sales growth</w:t>
      </w:r>
      <w:r w:rsidRPr="00AE23A0">
        <w:rPr>
          <w:rFonts w:cs="Times New Roman"/>
          <w:szCs w:val="24"/>
        </w:rPr>
        <w:t xml:space="preserve"> Perusahaan terhadap </w:t>
      </w:r>
      <w:r w:rsidRPr="00AE23A0">
        <w:rPr>
          <w:rFonts w:cs="Times New Roman"/>
          <w:i/>
          <w:szCs w:val="24"/>
        </w:rPr>
        <w:t>Tax Avoidance</w:t>
      </w:r>
      <w:bookmarkEnd w:id="86"/>
      <w:bookmarkEnd w:id="87"/>
      <w:bookmarkEnd w:id="88"/>
      <w:bookmarkEnd w:id="89"/>
      <w:bookmarkEnd w:id="90"/>
      <w:bookmarkEnd w:id="91"/>
      <w:bookmarkEnd w:id="92"/>
    </w:p>
    <w:p w:rsidR="000A2656" w:rsidRPr="00B3668E" w:rsidRDefault="000A2656" w:rsidP="00B3668E">
      <w:pPr>
        <w:spacing w:after="0" w:line="480" w:lineRule="auto"/>
        <w:ind w:left="709" w:firstLine="709"/>
        <w:jc w:val="both"/>
        <w:rPr>
          <w:rFonts w:ascii="Times New Roman" w:eastAsia="Times New Roman" w:hAnsi="Times New Roman"/>
          <w:sz w:val="24"/>
          <w:szCs w:val="24"/>
        </w:rPr>
      </w:pPr>
      <w:r w:rsidRPr="00A075B7">
        <w:rPr>
          <w:rFonts w:ascii="Times New Roman" w:eastAsia="Times New Roman" w:hAnsi="Times New Roman"/>
          <w:sz w:val="24"/>
          <w:szCs w:val="24"/>
        </w:rPr>
        <w:t>Perusahaan dapat memprediksi seberapa besar laba yang akan diperoleh dengan besarnya pertumbuhan penjualan. Perusahaan dapat mengoptimalkan dengan baik sumber daya yang ada dengan melihat penjualan dari tahun sebelumnya. Pertumbuhan penjualan memiliki peranan penting dalam manajemen modal kerja. Penelitian ini menggunakan pengukuran pertumbuhan penjualan karena dapat menggambarkan baik atau buruknya tingkat pertumbuhan penjualan suatu perusahaan. Perusahaan dapat memprediksi seberapa besar profit yang akan di peroleh dengan besarnya pertumbuhan penjualan. Peningkatan pertumbuhan penjualan cenderung akan membuat perusahaan mendapatkan profit yang besar, maka dari itu perusahaan mampu membayar beban pajak atas laba yang tinggi</w:t>
      </w:r>
      <w:r w:rsidR="00B3668E">
        <w:rPr>
          <w:rFonts w:ascii="Times New Roman" w:eastAsia="Times New Roman" w:hAnsi="Times New Roman"/>
          <w:sz w:val="24"/>
          <w:szCs w:val="24"/>
        </w:rPr>
        <w:t>.</w:t>
      </w:r>
      <w:r w:rsidRPr="00A075B7">
        <w:rPr>
          <w:rFonts w:ascii="Times New Roman" w:eastAsia="Times New Roman" w:hAnsi="Times New Roman"/>
          <w:sz w:val="24"/>
          <w:szCs w:val="24"/>
        </w:rPr>
        <w:t xml:space="preserve"> </w:t>
      </w:r>
      <w:r w:rsidR="00B3668E">
        <w:rPr>
          <w:rFonts w:ascii="Times New Roman" w:eastAsia="Times New Roman" w:hAnsi="Times New Roman"/>
          <w:sz w:val="24"/>
          <w:szCs w:val="24"/>
        </w:rPr>
        <w:t xml:space="preserve">Dalam hal ini </w:t>
      </w:r>
      <w:r w:rsidR="00B3668E">
        <w:rPr>
          <w:rFonts w:ascii="Times New Roman" w:eastAsia="Times New Roman" w:hAnsi="Times New Roman"/>
          <w:i/>
          <w:sz w:val="24"/>
          <w:szCs w:val="24"/>
        </w:rPr>
        <w:t xml:space="preserve">agent </w:t>
      </w:r>
      <w:r w:rsidR="00B3668E">
        <w:rPr>
          <w:rFonts w:ascii="Times New Roman" w:eastAsia="Times New Roman" w:hAnsi="Times New Roman"/>
          <w:sz w:val="24"/>
          <w:szCs w:val="24"/>
        </w:rPr>
        <w:t xml:space="preserve">berlaku secara efisien karena dapat memuaskan semua pihak yaitu dengan membayar dividen kepada pemegang saham serta menaati UU perpajakan yang berlaku. </w:t>
      </w:r>
      <w:r w:rsidR="00B3668E" w:rsidRPr="00A075B7">
        <w:rPr>
          <w:rFonts w:ascii="Times New Roman" w:eastAsia="Times New Roman" w:hAnsi="Times New Roman"/>
          <w:i/>
          <w:sz w:val="24"/>
          <w:szCs w:val="24"/>
        </w:rPr>
        <w:t xml:space="preserve">Sales </w:t>
      </w:r>
      <w:r w:rsidRPr="00A075B7">
        <w:rPr>
          <w:rFonts w:ascii="Times New Roman" w:eastAsia="Times New Roman" w:hAnsi="Times New Roman"/>
          <w:i/>
          <w:sz w:val="24"/>
          <w:szCs w:val="24"/>
        </w:rPr>
        <w:t>growth</w:t>
      </w:r>
      <w:r w:rsidRPr="00A075B7">
        <w:rPr>
          <w:rFonts w:ascii="Times New Roman" w:eastAsia="Times New Roman" w:hAnsi="Times New Roman"/>
          <w:sz w:val="24"/>
          <w:szCs w:val="24"/>
        </w:rPr>
        <w:t xml:space="preserve"> tinggi akan </w:t>
      </w:r>
      <w:r w:rsidR="00B3668E">
        <w:rPr>
          <w:rFonts w:ascii="Times New Roman" w:eastAsia="Times New Roman" w:hAnsi="Times New Roman"/>
          <w:sz w:val="24"/>
          <w:szCs w:val="24"/>
        </w:rPr>
        <w:t xml:space="preserve">mengakibatkan tindakan </w:t>
      </w:r>
      <w:r w:rsidR="00B3668E" w:rsidRPr="00A075B7">
        <w:rPr>
          <w:rFonts w:ascii="Times New Roman" w:eastAsia="Times New Roman" w:hAnsi="Times New Roman"/>
          <w:i/>
          <w:sz w:val="24"/>
          <w:szCs w:val="24"/>
        </w:rPr>
        <w:t>tax avoidance</w:t>
      </w:r>
      <w:r w:rsidR="00B3668E">
        <w:rPr>
          <w:rFonts w:ascii="Times New Roman" w:eastAsia="Times New Roman" w:hAnsi="Times New Roman"/>
          <w:sz w:val="24"/>
          <w:szCs w:val="24"/>
        </w:rPr>
        <w:t xml:space="preserve"> semakin menurun yang ditandai dengan CETR yang menjadi proksi dari </w:t>
      </w:r>
      <w:r w:rsidR="00B3668E" w:rsidRPr="00A075B7">
        <w:rPr>
          <w:rFonts w:ascii="Times New Roman" w:eastAsia="Times New Roman" w:hAnsi="Times New Roman"/>
          <w:i/>
          <w:sz w:val="24"/>
          <w:szCs w:val="24"/>
        </w:rPr>
        <w:t>tax avoidance</w:t>
      </w:r>
      <w:r w:rsidR="00B3668E">
        <w:rPr>
          <w:rFonts w:ascii="Times New Roman" w:eastAsia="Times New Roman" w:hAnsi="Times New Roman"/>
          <w:sz w:val="24"/>
          <w:szCs w:val="24"/>
        </w:rPr>
        <w:t xml:space="preserve"> semakin </w:t>
      </w:r>
      <w:r w:rsidRPr="00A075B7">
        <w:rPr>
          <w:rFonts w:ascii="Times New Roman" w:eastAsia="Times New Roman" w:hAnsi="Times New Roman"/>
          <w:sz w:val="24"/>
          <w:szCs w:val="24"/>
        </w:rPr>
        <w:t xml:space="preserve">tinggi mendekati 25%. </w:t>
      </w:r>
      <w:r w:rsidRPr="00A075B7">
        <w:rPr>
          <w:rFonts w:ascii="Times New Roman" w:hAnsi="Times New Roman"/>
          <w:sz w:val="24"/>
          <w:szCs w:val="24"/>
        </w:rPr>
        <w:t xml:space="preserve">Penelitian yang dilakukan oleh </w:t>
      </w:r>
      <w:r w:rsidR="00CE78F2" w:rsidRPr="00A075B7">
        <w:rPr>
          <w:rFonts w:ascii="Times New Roman" w:hAnsi="Times New Roman"/>
          <w:sz w:val="24"/>
          <w:szCs w:val="24"/>
        </w:rPr>
        <w:fldChar w:fldCharType="begin" w:fldLock="1"/>
      </w:r>
      <w:r w:rsidR="00AC5512" w:rsidRPr="00A075B7">
        <w:rPr>
          <w:rFonts w:ascii="Times New Roman" w:hAnsi="Times New Roman"/>
          <w:sz w:val="24"/>
          <w:szCs w:val="24"/>
        </w:rPr>
        <w:instrText>ADDIN CSL_CITATION {"citationItems":[{"id":"ITEM-1","itemData":{"author":[{"dropping-particle":"","family":"Deanna","given":"Puspita","non-dropping-particle":"","parse-names":false,"suffix":""},{"dropping-particle":"","family":"Meiriska","given":"Febrianti","non-dropping-particle":"","parse-names":false,"suffix":""}],"id":"ITEM-1","issued":{"date-parts":[["2017"]]},"page":"8","title":"faktor faktor yang memengaruhi penghindaran pajak pada perusahaan manufaktur di bursa efek indonesia","type":"article-journal"},"uris":["http://www.mendeley.com/documents/?uuid=06992ffa-df58-4d4d-b8db-1debb1503191"]}],"mendeley":{"formattedCitation":"(Deanna &amp; Meiriska, 2017)","manualFormatting":"Deanna dan Meiriska (2017)","plainTextFormattedCitation":"(Deanna &amp; Meiriska, 2017)","previouslyFormattedCitation":"(Deanna &amp; Meiriska, 2017)"},"properties":{"noteIndex":0},"schema":"https://github.com/citation-style-language/schema/raw/master/csl-citation.json"}</w:instrText>
      </w:r>
      <w:r w:rsidR="00CE78F2" w:rsidRPr="00A075B7">
        <w:rPr>
          <w:rFonts w:ascii="Times New Roman" w:hAnsi="Times New Roman"/>
          <w:sz w:val="24"/>
          <w:szCs w:val="24"/>
        </w:rPr>
        <w:fldChar w:fldCharType="separate"/>
      </w:r>
      <w:r w:rsidRPr="00A075B7">
        <w:rPr>
          <w:rFonts w:ascii="Times New Roman" w:hAnsi="Times New Roman"/>
          <w:noProof/>
          <w:sz w:val="24"/>
          <w:szCs w:val="24"/>
        </w:rPr>
        <w:t>Deanna dan Meiriska (2017)</w:t>
      </w:r>
      <w:r w:rsidR="00CE78F2" w:rsidRPr="00A075B7">
        <w:rPr>
          <w:rFonts w:ascii="Times New Roman" w:hAnsi="Times New Roman"/>
          <w:sz w:val="24"/>
          <w:szCs w:val="24"/>
        </w:rPr>
        <w:fldChar w:fldCharType="end"/>
      </w:r>
      <w:r w:rsidRPr="00A075B7">
        <w:rPr>
          <w:rFonts w:ascii="Times New Roman" w:hAnsi="Times New Roman"/>
          <w:sz w:val="24"/>
          <w:szCs w:val="24"/>
        </w:rPr>
        <w:t xml:space="preserve"> serta  </w:t>
      </w:r>
      <w:r w:rsidR="00CE78F2" w:rsidRPr="00A075B7">
        <w:rPr>
          <w:rFonts w:ascii="Times New Roman" w:hAnsi="Times New Roman"/>
          <w:sz w:val="24"/>
          <w:szCs w:val="24"/>
        </w:rPr>
        <w:fldChar w:fldCharType="begin" w:fldLock="1"/>
      </w:r>
      <w:r w:rsidRPr="00A075B7">
        <w:rPr>
          <w:rFonts w:ascii="Times New Roman" w:hAnsi="Times New Roman"/>
          <w:sz w:val="24"/>
          <w:szCs w:val="24"/>
        </w:rPr>
        <w:instrText>ADDIN CSL_CITATION {"citationItems":[{"id":"ITEM-1","itemData":{"abstract":"Penelitian ini bertujuan untuk menganalisis pengaruh profitabilitas, leverage, dan pertumbuhan penjualan terhadap penghindaran pajak. Data dikumpulkan dari 25 perusahaan manufaktur yang tercatat di Bursa Efek Indonesia (BEI) pada tahun 2011 sampai dengan 2014.Metode analisis yang digunakan dalam penelitian ini adalah regresi berganda. Hasil penelitian menunjukkan bahwa profitabilitas dan pertumbuhan penjualan memiliki pengaruh negatif dan signifikan terhadap penghindaran pajak (p value &lt;0,05), sedangkan leverage tidak didukung dengan baik. Secara keseluruhan, kemampuan model untuk menjelaskan penghindaran pajak adalah 27,40%. Diskusi dan keterbatasan dibahas dalam artikel","author":[{"dropping-particle":"","family":"Hidayat","given":"Wastam Wahyu","non-dropping-particle":"","parse-names":false,"suffix":""}],"container-title":"Jurnal Riset Manajemen dan Bisnis (JRMB) Fakultas Ekonomi UNIAT","id":"ITEM-1","issue":"1","issued":{"date-parts":[["2018"]]},"page":"19-26","title":"Pengaruh Profitabilitas , Leverage Dan Pertumbuhan Penjualan Terhadap Penghindaran Pajak : Studi Kasus Perusahaan Manufaktur Di Indonesia","type":"article-journal","volume":"3"},"uris":["http://www.mendeley.com/documents/?uuid=99aaa4eb-7a0e-436d-9494-c7d8c7143c2b"]}],"mendeley":{"formattedCitation":"(Hidayat, 2018)","manualFormatting":"Hidayat (2018)","plainTextFormattedCitation":"(Hidayat, 2018)","previouslyFormattedCitation":"(Hidayat, 2018)"},"properties":{"noteIndex":0},"schema":"https://github.com/citation-style-language/schema/raw/master/csl-citation.json"}</w:instrText>
      </w:r>
      <w:r w:rsidR="00CE78F2" w:rsidRPr="00A075B7">
        <w:rPr>
          <w:rFonts w:ascii="Times New Roman" w:hAnsi="Times New Roman"/>
          <w:sz w:val="24"/>
          <w:szCs w:val="24"/>
        </w:rPr>
        <w:fldChar w:fldCharType="separate"/>
      </w:r>
      <w:r w:rsidRPr="00A075B7">
        <w:rPr>
          <w:rFonts w:ascii="Times New Roman" w:hAnsi="Times New Roman"/>
          <w:noProof/>
          <w:sz w:val="24"/>
          <w:szCs w:val="24"/>
        </w:rPr>
        <w:t>Hidayat (2018)</w:t>
      </w:r>
      <w:r w:rsidR="00CE78F2" w:rsidRPr="00A075B7">
        <w:rPr>
          <w:rFonts w:ascii="Times New Roman" w:hAnsi="Times New Roman"/>
          <w:sz w:val="24"/>
          <w:szCs w:val="24"/>
        </w:rPr>
        <w:fldChar w:fldCharType="end"/>
      </w:r>
      <w:r w:rsidRPr="00A075B7">
        <w:rPr>
          <w:rFonts w:ascii="Times New Roman" w:hAnsi="Times New Roman"/>
          <w:sz w:val="24"/>
          <w:szCs w:val="24"/>
        </w:rPr>
        <w:t xml:space="preserve">, menyatakan bahwa </w:t>
      </w:r>
      <w:r w:rsidRPr="00A075B7">
        <w:rPr>
          <w:rFonts w:ascii="Times New Roman" w:eastAsia="Times New Roman" w:hAnsi="Times New Roman"/>
          <w:i/>
          <w:sz w:val="24"/>
          <w:szCs w:val="24"/>
        </w:rPr>
        <w:t>sales growth</w:t>
      </w:r>
      <w:r w:rsidRPr="00A075B7">
        <w:rPr>
          <w:rFonts w:ascii="Times New Roman" w:hAnsi="Times New Roman"/>
          <w:sz w:val="24"/>
          <w:szCs w:val="24"/>
        </w:rPr>
        <w:t xml:space="preserve"> berpengaruh negatif terhadap penghindaran pajak.</w:t>
      </w:r>
    </w:p>
    <w:p w:rsidR="000A2656" w:rsidRPr="00A075B7" w:rsidRDefault="000A2656" w:rsidP="000A2656">
      <w:pPr>
        <w:spacing w:after="0" w:line="240" w:lineRule="auto"/>
        <w:rPr>
          <w:rFonts w:ascii="Times New Roman" w:eastAsia="Times New Roman" w:hAnsi="Times New Roman"/>
          <w:sz w:val="24"/>
          <w:szCs w:val="24"/>
        </w:rPr>
      </w:pPr>
      <w:bookmarkStart w:id="93" w:name="_Toc532248751"/>
      <w:bookmarkStart w:id="94" w:name="_Toc532248796"/>
      <w:bookmarkStart w:id="95" w:name="_Toc532250575"/>
      <w:r w:rsidRPr="00A075B7">
        <w:rPr>
          <w:rFonts w:ascii="Times New Roman" w:hAnsi="Times New Roman"/>
          <w:sz w:val="24"/>
          <w:szCs w:val="24"/>
        </w:rPr>
        <w:br w:type="page"/>
      </w:r>
      <w:bookmarkEnd w:id="93"/>
      <w:bookmarkEnd w:id="94"/>
      <w:bookmarkEnd w:id="95"/>
    </w:p>
    <w:p w:rsidR="000A2656" w:rsidRPr="00A075B7" w:rsidRDefault="000A2656" w:rsidP="000A2656">
      <w:pPr>
        <w:spacing w:line="480" w:lineRule="auto"/>
        <w:ind w:firstLine="709"/>
        <w:jc w:val="both"/>
        <w:rPr>
          <w:rFonts w:ascii="Times New Roman" w:hAnsi="Times New Roman"/>
          <w:i/>
          <w:sz w:val="24"/>
          <w:szCs w:val="24"/>
        </w:rPr>
      </w:pPr>
      <w:r w:rsidRPr="00A075B7">
        <w:rPr>
          <w:rFonts w:ascii="Times New Roman" w:hAnsi="Times New Roman"/>
          <w:sz w:val="24"/>
          <w:szCs w:val="24"/>
        </w:rPr>
        <w:lastRenderedPageBreak/>
        <w:t>Dengan demikian dapat digambarkan kerangka pemikiran sebagai berikut:</w:t>
      </w:r>
    </w:p>
    <w:p w:rsidR="000A2656" w:rsidRPr="001E3EB7" w:rsidRDefault="000A2656" w:rsidP="001E3EB7">
      <w:pPr>
        <w:spacing w:after="0" w:line="480" w:lineRule="auto"/>
        <w:jc w:val="center"/>
        <w:rPr>
          <w:rFonts w:ascii="Times New Roman" w:hAnsi="Times New Roman"/>
          <w:b/>
          <w:sz w:val="24"/>
          <w:szCs w:val="24"/>
        </w:rPr>
      </w:pPr>
      <w:r w:rsidRPr="001E3EB7">
        <w:rPr>
          <w:rFonts w:ascii="Times New Roman" w:hAnsi="Times New Roman"/>
          <w:b/>
          <w:sz w:val="24"/>
          <w:szCs w:val="24"/>
        </w:rPr>
        <w:t>Gambar 2.2</w:t>
      </w:r>
    </w:p>
    <w:p w:rsidR="000A2656" w:rsidRPr="001E3EB7" w:rsidRDefault="000A2656" w:rsidP="001E3EB7">
      <w:pPr>
        <w:spacing w:after="0" w:line="720" w:lineRule="auto"/>
        <w:jc w:val="center"/>
        <w:rPr>
          <w:rFonts w:ascii="Times New Roman" w:hAnsi="Times New Roman"/>
          <w:b/>
          <w:sz w:val="24"/>
          <w:szCs w:val="24"/>
        </w:rPr>
      </w:pPr>
      <w:r w:rsidRPr="001E3EB7">
        <w:rPr>
          <w:rFonts w:ascii="Times New Roman" w:hAnsi="Times New Roman"/>
          <w:b/>
          <w:sz w:val="24"/>
          <w:szCs w:val="24"/>
        </w:rPr>
        <w:t>Kerangka Pemikiran</w:t>
      </w:r>
    </w:p>
    <w:p w:rsidR="000A2656" w:rsidRPr="00A075B7" w:rsidRDefault="00CE78F2" w:rsidP="001E3EB7">
      <w:pPr>
        <w:spacing w:after="0" w:line="480" w:lineRule="auto"/>
        <w:jc w:val="center"/>
        <w:rPr>
          <w:rFonts w:ascii="Times New Roman" w:hAnsi="Times New Roman"/>
          <w:sz w:val="24"/>
          <w:szCs w:val="24"/>
        </w:rPr>
      </w:pPr>
      <w:r w:rsidRPr="00CE78F2">
        <w:rPr>
          <w:rFonts w:ascii="Times New Roman" w:hAnsi="Times New Roman"/>
          <w:i/>
          <w:noProof/>
          <w:sz w:val="24"/>
          <w:szCs w:val="24"/>
        </w:rPr>
        <w:pict>
          <v:group id="_x0000_s1037" style="position:absolute;left:0;text-align:left;margin-left:36.95pt;margin-top:19.15pt;width:383pt;height:188.95pt;z-index:251670528" coordorigin="2440,3893" coordsize="7660,3779">
            <v:rect id="_x0000_s1026" style="position:absolute;left:2440;top:3893;width:2783;height:814">
              <v:textbox style="mso-next-textbox:#_x0000_s1026">
                <w:txbxContent>
                  <w:p w:rsidR="00702F40" w:rsidRDefault="00702F40" w:rsidP="000A2656">
                    <w:pPr>
                      <w:spacing w:after="0" w:line="276" w:lineRule="auto"/>
                      <w:jc w:val="center"/>
                      <w:rPr>
                        <w:rFonts w:ascii="Times New Roman" w:hAnsi="Times New Roman"/>
                        <w:sz w:val="24"/>
                      </w:rPr>
                    </w:pPr>
                    <w:r w:rsidRPr="00A400D2">
                      <w:rPr>
                        <w:rFonts w:ascii="Times New Roman" w:hAnsi="Times New Roman"/>
                        <w:sz w:val="24"/>
                      </w:rPr>
                      <w:t>Profitabilitas (X</w:t>
                    </w:r>
                    <w:r w:rsidRPr="00006AEE">
                      <w:rPr>
                        <w:rFonts w:ascii="Times New Roman" w:hAnsi="Times New Roman"/>
                        <w:sz w:val="24"/>
                        <w:vertAlign w:val="subscript"/>
                      </w:rPr>
                      <w:t>1</w:t>
                    </w:r>
                    <w:r w:rsidRPr="00A400D2">
                      <w:rPr>
                        <w:rFonts w:ascii="Times New Roman" w:hAnsi="Times New Roman"/>
                        <w:sz w:val="24"/>
                      </w:rPr>
                      <w:t>)</w:t>
                    </w:r>
                  </w:p>
                  <w:p w:rsidR="00702F40" w:rsidRDefault="00702F40" w:rsidP="000A2656">
                    <w:pPr>
                      <w:spacing w:after="0" w:line="276" w:lineRule="auto"/>
                      <w:jc w:val="center"/>
                      <w:rPr>
                        <w:rFonts w:ascii="Times New Roman" w:hAnsi="Times New Roman"/>
                        <w:sz w:val="24"/>
                      </w:rPr>
                    </w:pPr>
                    <w:r>
                      <w:rPr>
                        <w:rFonts w:ascii="Times New Roman" w:hAnsi="Times New Roman"/>
                        <w:sz w:val="24"/>
                      </w:rPr>
                      <w:t>(ROA)</w:t>
                    </w:r>
                  </w:p>
                  <w:p w:rsidR="00702F40" w:rsidRPr="00A400D2" w:rsidRDefault="00702F40" w:rsidP="000A2656">
                    <w:pPr>
                      <w:spacing w:after="0" w:line="276" w:lineRule="auto"/>
                      <w:jc w:val="center"/>
                      <w:rPr>
                        <w:rFonts w:ascii="Times New Roman" w:hAnsi="Times New Roman"/>
                        <w:sz w:val="24"/>
                      </w:rPr>
                    </w:pPr>
                  </w:p>
                </w:txbxContent>
              </v:textbox>
            </v:rect>
            <v:rect id="_x0000_s1027" style="position:absolute;left:2440;top:5347;width:2783;height:814">
              <v:textbox style="mso-next-textbox:#_x0000_s1027">
                <w:txbxContent>
                  <w:p w:rsidR="00702F40" w:rsidRDefault="00702F40" w:rsidP="000A2656">
                    <w:pPr>
                      <w:spacing w:after="0" w:line="276" w:lineRule="auto"/>
                      <w:jc w:val="center"/>
                      <w:rPr>
                        <w:rFonts w:ascii="Times New Roman" w:hAnsi="Times New Roman"/>
                        <w:sz w:val="24"/>
                      </w:rPr>
                    </w:pPr>
                    <w:r w:rsidRPr="00A400D2">
                      <w:rPr>
                        <w:rFonts w:ascii="Times New Roman" w:hAnsi="Times New Roman"/>
                        <w:i/>
                        <w:sz w:val="24"/>
                        <w:szCs w:val="24"/>
                      </w:rPr>
                      <w:t xml:space="preserve">Leverage </w:t>
                    </w:r>
                    <w:r w:rsidRPr="00A400D2">
                      <w:rPr>
                        <w:rFonts w:ascii="Times New Roman" w:hAnsi="Times New Roman"/>
                        <w:sz w:val="24"/>
                      </w:rPr>
                      <w:t xml:space="preserve"> (X</w:t>
                    </w:r>
                    <w:r w:rsidRPr="00006AEE">
                      <w:rPr>
                        <w:rFonts w:ascii="Times New Roman" w:hAnsi="Times New Roman"/>
                        <w:sz w:val="24"/>
                        <w:vertAlign w:val="subscript"/>
                      </w:rPr>
                      <w:t>2</w:t>
                    </w:r>
                    <w:r w:rsidRPr="00A400D2">
                      <w:rPr>
                        <w:rFonts w:ascii="Times New Roman" w:hAnsi="Times New Roman"/>
                        <w:sz w:val="24"/>
                      </w:rPr>
                      <w:t>)</w:t>
                    </w:r>
                  </w:p>
                  <w:p w:rsidR="00702F40" w:rsidRPr="00A400D2" w:rsidRDefault="00702F40" w:rsidP="000A2656">
                    <w:pPr>
                      <w:spacing w:after="0" w:line="276" w:lineRule="auto"/>
                      <w:jc w:val="center"/>
                      <w:rPr>
                        <w:rFonts w:ascii="Times New Roman" w:hAnsi="Times New Roman"/>
                        <w:sz w:val="24"/>
                      </w:rPr>
                    </w:pPr>
                    <w:r>
                      <w:rPr>
                        <w:rFonts w:ascii="Times New Roman" w:hAnsi="Times New Roman"/>
                        <w:sz w:val="24"/>
                      </w:rPr>
                      <w:t>(DER)</w:t>
                    </w:r>
                  </w:p>
                </w:txbxContent>
              </v:textbox>
            </v:rect>
            <v:rect id="_x0000_s1028" style="position:absolute;left:2440;top:6858;width:2783;height:814">
              <v:textbox style="mso-next-textbox:#_x0000_s1028">
                <w:txbxContent>
                  <w:p w:rsidR="00702F40" w:rsidRPr="00641842" w:rsidRDefault="00702F40" w:rsidP="000A2656">
                    <w:pPr>
                      <w:spacing w:after="0" w:line="480" w:lineRule="auto"/>
                      <w:jc w:val="center"/>
                      <w:rPr>
                        <w:rFonts w:ascii="Times New Roman" w:hAnsi="Times New Roman"/>
                        <w:sz w:val="6"/>
                        <w:szCs w:val="24"/>
                      </w:rPr>
                    </w:pPr>
                  </w:p>
                  <w:p w:rsidR="00702F40" w:rsidRDefault="00702F40" w:rsidP="000A2656">
                    <w:pPr>
                      <w:spacing w:after="0" w:line="480" w:lineRule="auto"/>
                      <w:jc w:val="center"/>
                      <w:rPr>
                        <w:rFonts w:ascii="Times New Roman" w:hAnsi="Times New Roman"/>
                        <w:sz w:val="24"/>
                      </w:rPr>
                    </w:pPr>
                    <w:r>
                      <w:rPr>
                        <w:rFonts w:ascii="Times New Roman" w:hAnsi="Times New Roman"/>
                        <w:sz w:val="24"/>
                        <w:szCs w:val="24"/>
                      </w:rPr>
                      <w:t>Sales Growth</w:t>
                    </w:r>
                    <w:r w:rsidRPr="00A400D2">
                      <w:rPr>
                        <w:rFonts w:ascii="Times New Roman" w:hAnsi="Times New Roman"/>
                        <w:sz w:val="24"/>
                      </w:rPr>
                      <w:t xml:space="preserve"> (X</w:t>
                    </w:r>
                    <w:r w:rsidRPr="00006AEE">
                      <w:rPr>
                        <w:rFonts w:ascii="Times New Roman" w:hAnsi="Times New Roman"/>
                        <w:sz w:val="24"/>
                        <w:vertAlign w:val="subscript"/>
                      </w:rPr>
                      <w:t>3</w:t>
                    </w:r>
                    <w:r w:rsidRPr="00A400D2">
                      <w:rPr>
                        <w:rFonts w:ascii="Times New Roman" w:hAnsi="Times New Roman"/>
                        <w:sz w:val="24"/>
                      </w:rPr>
                      <w:t>)</w:t>
                    </w:r>
                  </w:p>
                </w:txbxContent>
              </v:textbox>
            </v:rect>
            <v:rect id="_x0000_s1029" style="position:absolute;left:7317;top:5358;width:2783;height:814">
              <v:textbox style="mso-next-textbox:#_x0000_s1029">
                <w:txbxContent>
                  <w:p w:rsidR="00702F40" w:rsidRPr="00A400D2" w:rsidRDefault="00702F40" w:rsidP="000A2656">
                    <w:pPr>
                      <w:spacing w:after="0" w:line="276" w:lineRule="auto"/>
                      <w:jc w:val="center"/>
                      <w:rPr>
                        <w:rFonts w:ascii="Times New Roman" w:hAnsi="Times New Roman"/>
                        <w:sz w:val="24"/>
                      </w:rPr>
                    </w:pPr>
                    <w:r w:rsidRPr="00A400D2">
                      <w:rPr>
                        <w:rFonts w:ascii="Times New Roman" w:hAnsi="Times New Roman"/>
                        <w:i/>
                        <w:sz w:val="24"/>
                        <w:szCs w:val="24"/>
                      </w:rPr>
                      <w:t>Tax Avoidance</w:t>
                    </w:r>
                    <w:r w:rsidRPr="00A400D2">
                      <w:rPr>
                        <w:rFonts w:ascii="Times New Roman" w:hAnsi="Times New Roman"/>
                        <w:sz w:val="24"/>
                      </w:rPr>
                      <w:t xml:space="preserve"> (Y)</w:t>
                    </w:r>
                  </w:p>
                  <w:p w:rsidR="00702F40" w:rsidRPr="00D17BFA" w:rsidRDefault="00702F40" w:rsidP="000A2656">
                    <w:pPr>
                      <w:jc w:val="center"/>
                      <w:rPr>
                        <w:rFonts w:ascii="Times New Roman" w:hAnsi="Times New Roman"/>
                        <w:sz w:val="24"/>
                      </w:rPr>
                    </w:pPr>
                    <w:r>
                      <w:rPr>
                        <w:rFonts w:ascii="Times New Roman" w:hAnsi="Times New Roman"/>
                        <w:sz w:val="24"/>
                      </w:rPr>
                      <w:t>(CETR)</w:t>
                    </w:r>
                  </w:p>
                </w:txbxContent>
              </v:textbox>
            </v:rect>
            <v:shapetype id="_x0000_t32" coordsize="21600,21600" o:spt="32" o:oned="t" path="m,l21600,21600e" filled="f">
              <v:path arrowok="t" fillok="f" o:connecttype="none"/>
              <o:lock v:ext="edit" shapetype="t"/>
            </v:shapetype>
            <v:shape id="_x0000_s1030" type="#_x0000_t32" style="position:absolute;left:5238;top:4335;width:2064;height:1249" o:connectortype="straight">
              <v:stroke endarrow="block"/>
            </v:shape>
            <v:shape id="_x0000_s1031" type="#_x0000_t32" style="position:absolute;left:5223;top:5754;width:2094;height:0" o:connectortype="straight">
              <v:stroke endarrow="block"/>
            </v:shape>
            <v:shape id="_x0000_s1032" type="#_x0000_t32" style="position:absolute;left:5223;top:5930;width:2094;height:1315;flip:y" o:connectortype="straight">
              <v:stroke endarrow="block"/>
            </v:shape>
            <v:shapetype id="_x0000_t202" coordsize="21600,21600" o:spt="202" path="m,l,21600r21600,l21600,xe">
              <v:stroke joinstyle="miter"/>
              <v:path gradientshapeok="t" o:connecttype="rect"/>
            </v:shapetype>
            <v:shape id="_x0000_s1033" type="#_x0000_t202" style="position:absolute;left:5789;top:4181;width:326;height:315;mso-width-relative:margin;mso-height-relative:margin" stroked="f">
              <v:textbox style="mso-next-textbox:#_x0000_s1033">
                <w:txbxContent>
                  <w:p w:rsidR="00702F40" w:rsidRPr="00290286" w:rsidRDefault="00702F40" w:rsidP="000A2656">
                    <w:pPr>
                      <w:rPr>
                        <w:rFonts w:ascii="Times New Roman" w:hAnsi="Times New Roman"/>
                        <w:sz w:val="24"/>
                      </w:rPr>
                    </w:pPr>
                    <w:r>
                      <w:rPr>
                        <w:rFonts w:ascii="Times New Roman" w:hAnsi="Times New Roman"/>
                        <w:sz w:val="24"/>
                      </w:rPr>
                      <w:t>-</w:t>
                    </w:r>
                  </w:p>
                </w:txbxContent>
              </v:textbox>
            </v:shape>
            <v:shape id="_x0000_s1034" type="#_x0000_t202" style="position:absolute;left:5789;top:5332;width:409;height:325;mso-width-relative:margin;mso-height-relative:margin" stroked="f">
              <v:textbox style="mso-next-textbox:#_x0000_s1034">
                <w:txbxContent>
                  <w:p w:rsidR="00702F40" w:rsidRPr="00290286" w:rsidRDefault="00702F40" w:rsidP="000A2656">
                    <w:pPr>
                      <w:rPr>
                        <w:rFonts w:ascii="Times New Roman" w:hAnsi="Times New Roman"/>
                        <w:sz w:val="24"/>
                      </w:rPr>
                    </w:pPr>
                    <w:r>
                      <w:rPr>
                        <w:rFonts w:ascii="Times New Roman" w:hAnsi="Times New Roman"/>
                        <w:sz w:val="24"/>
                      </w:rPr>
                      <w:t>+</w:t>
                    </w:r>
                  </w:p>
                </w:txbxContent>
              </v:textbox>
            </v:shape>
            <v:shape id="_x0000_s1035" type="#_x0000_t202" style="position:absolute;left:5844;top:6172;width:354;height:325;mso-width-relative:margin;mso-height-relative:margin" stroked="f">
              <v:textbox style="mso-next-textbox:#_x0000_s1035">
                <w:txbxContent>
                  <w:p w:rsidR="00702F40" w:rsidRPr="00290286" w:rsidRDefault="00702F40" w:rsidP="000A2656">
                    <w:pPr>
                      <w:rPr>
                        <w:rFonts w:ascii="Times New Roman" w:hAnsi="Times New Roman"/>
                        <w:sz w:val="24"/>
                      </w:rPr>
                    </w:pPr>
                    <w:r>
                      <w:rPr>
                        <w:rFonts w:ascii="Times New Roman" w:hAnsi="Times New Roman"/>
                        <w:sz w:val="24"/>
                      </w:rPr>
                      <w:t>-</w:t>
                    </w:r>
                  </w:p>
                </w:txbxContent>
              </v:textbox>
            </v:shape>
          </v:group>
        </w:pict>
      </w:r>
    </w:p>
    <w:p w:rsidR="000A2656" w:rsidRPr="00A075B7" w:rsidRDefault="000A2656" w:rsidP="000A2656">
      <w:pPr>
        <w:tabs>
          <w:tab w:val="left" w:pos="4395"/>
        </w:tabs>
        <w:spacing w:line="480" w:lineRule="auto"/>
        <w:jc w:val="center"/>
        <w:rPr>
          <w:rFonts w:ascii="Times New Roman" w:hAnsi="Times New Roman"/>
          <w:sz w:val="24"/>
          <w:szCs w:val="24"/>
        </w:rPr>
      </w:pPr>
    </w:p>
    <w:p w:rsidR="000A2656" w:rsidRPr="00A075B7" w:rsidRDefault="000A2656" w:rsidP="000A2656">
      <w:pPr>
        <w:spacing w:line="480" w:lineRule="auto"/>
        <w:jc w:val="center"/>
        <w:rPr>
          <w:rFonts w:ascii="Times New Roman" w:hAnsi="Times New Roman"/>
          <w:i/>
          <w:sz w:val="24"/>
          <w:szCs w:val="24"/>
        </w:rPr>
      </w:pPr>
    </w:p>
    <w:p w:rsidR="000A2656" w:rsidRPr="00A075B7" w:rsidRDefault="000A2656" w:rsidP="000A2656">
      <w:pPr>
        <w:spacing w:line="480" w:lineRule="auto"/>
        <w:jc w:val="center"/>
        <w:rPr>
          <w:rFonts w:ascii="Times New Roman" w:hAnsi="Times New Roman"/>
          <w:i/>
          <w:sz w:val="24"/>
          <w:szCs w:val="24"/>
        </w:rPr>
      </w:pPr>
    </w:p>
    <w:p w:rsidR="000A2656" w:rsidRPr="00A075B7" w:rsidRDefault="000A2656" w:rsidP="000A2656">
      <w:pPr>
        <w:spacing w:line="480" w:lineRule="auto"/>
        <w:jc w:val="center"/>
        <w:rPr>
          <w:rFonts w:ascii="Times New Roman" w:hAnsi="Times New Roman"/>
          <w:i/>
          <w:sz w:val="24"/>
          <w:szCs w:val="24"/>
        </w:rPr>
      </w:pPr>
    </w:p>
    <w:p w:rsidR="000A2656" w:rsidRPr="00A075B7" w:rsidRDefault="000A2656" w:rsidP="000A2656">
      <w:pPr>
        <w:spacing w:line="480" w:lineRule="auto"/>
        <w:jc w:val="center"/>
        <w:rPr>
          <w:rFonts w:ascii="Times New Roman" w:hAnsi="Times New Roman"/>
          <w:i/>
          <w:sz w:val="24"/>
          <w:szCs w:val="24"/>
        </w:rPr>
      </w:pPr>
    </w:p>
    <w:p w:rsidR="000A2656" w:rsidRPr="00A075B7" w:rsidRDefault="000A2656" w:rsidP="000A2656">
      <w:pPr>
        <w:spacing w:line="480" w:lineRule="auto"/>
        <w:jc w:val="center"/>
        <w:rPr>
          <w:rFonts w:ascii="Times New Roman" w:hAnsi="Times New Roman"/>
          <w:i/>
          <w:sz w:val="24"/>
          <w:szCs w:val="24"/>
        </w:rPr>
      </w:pPr>
      <w:bookmarkStart w:id="96" w:name="_Toc532248752"/>
      <w:bookmarkStart w:id="97" w:name="_Toc532248797"/>
      <w:bookmarkStart w:id="98" w:name="_Toc532250576"/>
    </w:p>
    <w:p w:rsidR="000A2656" w:rsidRPr="00A075B7" w:rsidRDefault="000A2656" w:rsidP="000A2656">
      <w:pPr>
        <w:spacing w:line="480" w:lineRule="auto"/>
        <w:jc w:val="center"/>
        <w:rPr>
          <w:rFonts w:ascii="Times New Roman" w:hAnsi="Times New Roman"/>
          <w:i/>
          <w:sz w:val="24"/>
          <w:szCs w:val="24"/>
        </w:rPr>
      </w:pPr>
    </w:p>
    <w:p w:rsidR="000A2656" w:rsidRPr="00AE23A0" w:rsidRDefault="000A2656" w:rsidP="00CD7BCF">
      <w:pPr>
        <w:pStyle w:val="Heading2"/>
        <w:numPr>
          <w:ilvl w:val="0"/>
          <w:numId w:val="46"/>
        </w:numPr>
        <w:spacing w:before="0" w:line="720" w:lineRule="auto"/>
        <w:ind w:left="426" w:hanging="426"/>
        <w:rPr>
          <w:b/>
          <w:szCs w:val="24"/>
        </w:rPr>
      </w:pPr>
      <w:bookmarkStart w:id="99" w:name="_Toc16765710"/>
      <w:bookmarkStart w:id="100" w:name="_Toc16766489"/>
      <w:bookmarkStart w:id="101" w:name="_Toc16766886"/>
      <w:bookmarkStart w:id="102" w:name="_Toc16768549"/>
      <w:r w:rsidRPr="00AE23A0">
        <w:rPr>
          <w:b/>
          <w:szCs w:val="24"/>
        </w:rPr>
        <w:t>Hipotesis Penelitian</w:t>
      </w:r>
      <w:bookmarkEnd w:id="96"/>
      <w:bookmarkEnd w:id="97"/>
      <w:bookmarkEnd w:id="98"/>
      <w:bookmarkEnd w:id="99"/>
      <w:bookmarkEnd w:id="100"/>
      <w:bookmarkEnd w:id="101"/>
      <w:bookmarkEnd w:id="102"/>
    </w:p>
    <w:p w:rsidR="000A2656" w:rsidRPr="00A075B7" w:rsidRDefault="000A2656" w:rsidP="009E4E8B">
      <w:pPr>
        <w:spacing w:after="0" w:line="480" w:lineRule="auto"/>
        <w:ind w:left="426" w:firstLine="708"/>
        <w:jc w:val="both"/>
        <w:rPr>
          <w:rFonts w:ascii="Times New Roman" w:hAnsi="Times New Roman"/>
          <w:sz w:val="24"/>
          <w:szCs w:val="24"/>
        </w:rPr>
      </w:pPr>
      <w:r w:rsidRPr="00A075B7">
        <w:rPr>
          <w:rFonts w:ascii="Times New Roman" w:hAnsi="Times New Roman"/>
          <w:sz w:val="24"/>
          <w:szCs w:val="24"/>
        </w:rPr>
        <w:t>Berdasarkan kerangka pemikiran diatas, maka dapat dirumuskan hipotesis sebagai berikut:</w:t>
      </w:r>
    </w:p>
    <w:p w:rsidR="000A2656" w:rsidRPr="00A075B7" w:rsidRDefault="000A2656" w:rsidP="0081236F">
      <w:pPr>
        <w:tabs>
          <w:tab w:val="left" w:pos="851"/>
          <w:tab w:val="left" w:pos="1134"/>
        </w:tabs>
        <w:spacing w:after="0" w:line="480" w:lineRule="auto"/>
        <w:ind w:left="426"/>
        <w:jc w:val="both"/>
        <w:rPr>
          <w:rFonts w:ascii="Times New Roman" w:hAnsi="Times New Roman"/>
          <w:sz w:val="24"/>
          <w:szCs w:val="24"/>
        </w:rPr>
      </w:pPr>
      <w:r w:rsidRPr="00A075B7">
        <w:rPr>
          <w:rFonts w:ascii="Times New Roman" w:hAnsi="Times New Roman"/>
          <w:sz w:val="24"/>
          <w:szCs w:val="24"/>
        </w:rPr>
        <w:t>Ha</w:t>
      </w:r>
      <w:r w:rsidRPr="00A075B7">
        <w:rPr>
          <w:rFonts w:ascii="Times New Roman" w:hAnsi="Times New Roman"/>
          <w:sz w:val="24"/>
          <w:szCs w:val="24"/>
          <w:vertAlign w:val="subscript"/>
        </w:rPr>
        <w:t>1</w:t>
      </w:r>
      <w:r w:rsidRPr="00A075B7">
        <w:rPr>
          <w:rFonts w:ascii="Times New Roman" w:hAnsi="Times New Roman"/>
          <w:sz w:val="24"/>
          <w:szCs w:val="24"/>
        </w:rPr>
        <w:tab/>
        <w:t>:</w:t>
      </w:r>
      <w:r w:rsidRPr="00A075B7">
        <w:rPr>
          <w:rFonts w:ascii="Times New Roman" w:hAnsi="Times New Roman"/>
          <w:sz w:val="24"/>
          <w:szCs w:val="24"/>
        </w:rPr>
        <w:tab/>
        <w:t xml:space="preserve">Profitabilitas berpengaruh negatif terhadap </w:t>
      </w:r>
      <w:r w:rsidRPr="00A075B7">
        <w:rPr>
          <w:rFonts w:ascii="Times New Roman" w:hAnsi="Times New Roman"/>
          <w:i/>
          <w:sz w:val="24"/>
          <w:szCs w:val="24"/>
        </w:rPr>
        <w:t>tax avoidance</w:t>
      </w:r>
      <w:r w:rsidRPr="00A075B7">
        <w:rPr>
          <w:rFonts w:ascii="Times New Roman" w:hAnsi="Times New Roman"/>
          <w:sz w:val="24"/>
          <w:szCs w:val="24"/>
        </w:rPr>
        <w:t>.</w:t>
      </w:r>
    </w:p>
    <w:p w:rsidR="000A2656" w:rsidRPr="00A075B7" w:rsidRDefault="000A2656" w:rsidP="0081236F">
      <w:pPr>
        <w:tabs>
          <w:tab w:val="left" w:pos="851"/>
          <w:tab w:val="left" w:pos="1134"/>
        </w:tabs>
        <w:spacing w:after="0" w:line="480" w:lineRule="auto"/>
        <w:ind w:left="426"/>
        <w:jc w:val="both"/>
        <w:rPr>
          <w:rFonts w:ascii="Times New Roman" w:hAnsi="Times New Roman"/>
          <w:sz w:val="24"/>
          <w:szCs w:val="24"/>
        </w:rPr>
      </w:pPr>
      <w:r w:rsidRPr="00A075B7">
        <w:rPr>
          <w:rFonts w:ascii="Times New Roman" w:hAnsi="Times New Roman"/>
          <w:sz w:val="24"/>
          <w:szCs w:val="24"/>
        </w:rPr>
        <w:t>Ha</w:t>
      </w:r>
      <w:r w:rsidRPr="00A075B7">
        <w:rPr>
          <w:rFonts w:ascii="Times New Roman" w:hAnsi="Times New Roman"/>
          <w:sz w:val="24"/>
          <w:szCs w:val="24"/>
          <w:vertAlign w:val="subscript"/>
        </w:rPr>
        <w:t>2</w:t>
      </w:r>
      <w:r w:rsidRPr="00A075B7">
        <w:rPr>
          <w:rFonts w:ascii="Times New Roman" w:hAnsi="Times New Roman"/>
          <w:sz w:val="24"/>
          <w:szCs w:val="24"/>
        </w:rPr>
        <w:tab/>
        <w:t>:</w:t>
      </w:r>
      <w:r w:rsidRPr="00A075B7">
        <w:rPr>
          <w:rFonts w:ascii="Times New Roman" w:hAnsi="Times New Roman"/>
          <w:sz w:val="24"/>
          <w:szCs w:val="24"/>
        </w:rPr>
        <w:tab/>
      </w:r>
      <w:r w:rsidRPr="00A075B7">
        <w:rPr>
          <w:rFonts w:ascii="Times New Roman" w:hAnsi="Times New Roman"/>
          <w:i/>
          <w:sz w:val="24"/>
          <w:szCs w:val="24"/>
        </w:rPr>
        <w:t>Leverage</w:t>
      </w:r>
      <w:r w:rsidRPr="00A075B7">
        <w:rPr>
          <w:rFonts w:ascii="Times New Roman" w:hAnsi="Times New Roman"/>
          <w:sz w:val="24"/>
          <w:szCs w:val="24"/>
        </w:rPr>
        <w:t xml:space="preserve"> berpengaruh positif terhadap </w:t>
      </w:r>
      <w:r w:rsidRPr="00A075B7">
        <w:rPr>
          <w:rFonts w:ascii="Times New Roman" w:hAnsi="Times New Roman"/>
          <w:i/>
          <w:sz w:val="24"/>
          <w:szCs w:val="24"/>
        </w:rPr>
        <w:t>tax avoidance</w:t>
      </w:r>
      <w:r w:rsidRPr="00A075B7">
        <w:rPr>
          <w:rFonts w:ascii="Times New Roman" w:hAnsi="Times New Roman"/>
          <w:sz w:val="24"/>
          <w:szCs w:val="24"/>
        </w:rPr>
        <w:t>.</w:t>
      </w:r>
    </w:p>
    <w:p w:rsidR="000A2656" w:rsidRPr="00A075B7" w:rsidRDefault="000A2656" w:rsidP="0081236F">
      <w:pPr>
        <w:tabs>
          <w:tab w:val="left" w:pos="851"/>
          <w:tab w:val="left" w:pos="1134"/>
        </w:tabs>
        <w:spacing w:after="0" w:line="480" w:lineRule="auto"/>
        <w:ind w:left="426"/>
        <w:jc w:val="both"/>
        <w:rPr>
          <w:rFonts w:ascii="Times New Roman" w:hAnsi="Times New Roman"/>
          <w:sz w:val="24"/>
          <w:szCs w:val="24"/>
        </w:rPr>
      </w:pPr>
      <w:r w:rsidRPr="00A075B7">
        <w:rPr>
          <w:rFonts w:ascii="Times New Roman" w:hAnsi="Times New Roman"/>
          <w:sz w:val="24"/>
          <w:szCs w:val="24"/>
        </w:rPr>
        <w:t>Ha</w:t>
      </w:r>
      <w:r w:rsidRPr="00A075B7">
        <w:rPr>
          <w:rFonts w:ascii="Times New Roman" w:hAnsi="Times New Roman"/>
          <w:sz w:val="24"/>
          <w:szCs w:val="24"/>
          <w:vertAlign w:val="subscript"/>
        </w:rPr>
        <w:t>3</w:t>
      </w:r>
      <w:r w:rsidRPr="00A075B7">
        <w:rPr>
          <w:rFonts w:ascii="Times New Roman" w:hAnsi="Times New Roman"/>
          <w:sz w:val="24"/>
          <w:szCs w:val="24"/>
        </w:rPr>
        <w:tab/>
        <w:t>:</w:t>
      </w:r>
      <w:r w:rsidRPr="00A075B7">
        <w:rPr>
          <w:rFonts w:ascii="Times New Roman" w:hAnsi="Times New Roman"/>
          <w:sz w:val="24"/>
          <w:szCs w:val="24"/>
        </w:rPr>
        <w:tab/>
      </w:r>
      <w:r w:rsidRPr="00A075B7">
        <w:rPr>
          <w:rFonts w:ascii="Times New Roman" w:hAnsi="Times New Roman"/>
          <w:i/>
          <w:sz w:val="24"/>
          <w:szCs w:val="24"/>
        </w:rPr>
        <w:t>Sales Growth</w:t>
      </w:r>
      <w:r w:rsidRPr="00A075B7">
        <w:rPr>
          <w:rFonts w:ascii="Times New Roman" w:hAnsi="Times New Roman"/>
          <w:sz w:val="24"/>
          <w:szCs w:val="24"/>
        </w:rPr>
        <w:t xml:space="preserve"> berpengaruh negatif terhadap </w:t>
      </w:r>
      <w:r w:rsidRPr="00A075B7">
        <w:rPr>
          <w:rFonts w:ascii="Times New Roman" w:hAnsi="Times New Roman"/>
          <w:i/>
          <w:sz w:val="24"/>
          <w:szCs w:val="24"/>
        </w:rPr>
        <w:t>tax avoidance</w:t>
      </w:r>
      <w:r w:rsidRPr="00A075B7">
        <w:rPr>
          <w:rFonts w:ascii="Times New Roman" w:hAnsi="Times New Roman"/>
          <w:sz w:val="24"/>
          <w:szCs w:val="24"/>
        </w:rPr>
        <w:t>.</w:t>
      </w:r>
      <w:bookmarkEnd w:id="28"/>
    </w:p>
    <w:p w:rsidR="000A2656" w:rsidRPr="00A075B7" w:rsidRDefault="000A2656">
      <w:pPr>
        <w:spacing w:after="0" w:line="480" w:lineRule="auto"/>
        <w:jc w:val="both"/>
        <w:rPr>
          <w:rFonts w:ascii="Times New Roman" w:hAnsi="Times New Roman"/>
          <w:sz w:val="24"/>
          <w:szCs w:val="24"/>
        </w:rPr>
      </w:pPr>
    </w:p>
    <w:sectPr w:rsidR="000A2656" w:rsidRPr="00A075B7" w:rsidSect="00473603">
      <w:footerReference w:type="default" r:id="rId8"/>
      <w:pgSz w:w="11907" w:h="16840" w:code="9"/>
      <w:pgMar w:top="1418" w:right="1418" w:bottom="1418" w:left="1701" w:header="720" w:footer="720" w:gutter="0"/>
      <w:pgNumType w:start="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521" w:rsidRDefault="00B54521" w:rsidP="000330C3">
      <w:pPr>
        <w:spacing w:after="0" w:line="240" w:lineRule="auto"/>
      </w:pPr>
      <w:r>
        <w:separator/>
      </w:r>
    </w:p>
  </w:endnote>
  <w:endnote w:type="continuationSeparator" w:id="1">
    <w:p w:rsidR="00B54521" w:rsidRDefault="00B54521" w:rsidP="000330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40" w:rsidRDefault="00CE78F2">
    <w:pPr>
      <w:pStyle w:val="Footer"/>
      <w:jc w:val="center"/>
    </w:pPr>
    <w:fldSimple w:instr=" PAGE   \* MERGEFORMAT ">
      <w:r w:rsidR="00473603">
        <w:rPr>
          <w:noProof/>
        </w:rPr>
        <w:t>13</w:t>
      </w:r>
    </w:fldSimple>
  </w:p>
  <w:p w:rsidR="00702F40" w:rsidRDefault="00702F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521" w:rsidRDefault="00B54521" w:rsidP="000330C3">
      <w:pPr>
        <w:spacing w:after="0" w:line="240" w:lineRule="auto"/>
      </w:pPr>
      <w:r>
        <w:separator/>
      </w:r>
    </w:p>
  </w:footnote>
  <w:footnote w:type="continuationSeparator" w:id="1">
    <w:p w:rsidR="00B54521" w:rsidRDefault="00B54521" w:rsidP="000330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865"/>
    <w:multiLevelType w:val="hybridMultilevel"/>
    <w:tmpl w:val="E9AAC5C6"/>
    <w:lvl w:ilvl="0" w:tplc="8C3C6F34">
      <w:start w:val="1"/>
      <w:numFmt w:val="decimal"/>
      <w:lvlText w:val="(%1)"/>
      <w:lvlJc w:val="left"/>
      <w:pPr>
        <w:ind w:left="1636" w:hanging="360"/>
      </w:pPr>
      <w:rPr>
        <w:rFonts w:ascii="Times New Roman" w:eastAsia="Calibri" w:hAnsi="Times New Roman" w:cs="Times New Roman"/>
      </w:rPr>
    </w:lvl>
    <w:lvl w:ilvl="1" w:tplc="09182FE0">
      <w:start w:val="1"/>
      <w:numFmt w:val="lowerLetter"/>
      <w:lvlText w:val="%2."/>
      <w:lvlJc w:val="left"/>
      <w:pPr>
        <w:ind w:left="2836" w:hanging="360"/>
      </w:pPr>
      <w:rPr>
        <w:rFonts w:hint="default"/>
      </w:rPr>
    </w:lvl>
    <w:lvl w:ilvl="2" w:tplc="0421001B">
      <w:start w:val="1"/>
      <w:numFmt w:val="lowerRoman"/>
      <w:lvlText w:val="%3."/>
      <w:lvlJc w:val="right"/>
      <w:pPr>
        <w:ind w:left="3556" w:hanging="180"/>
      </w:pPr>
    </w:lvl>
    <w:lvl w:ilvl="3" w:tplc="0409000F">
      <w:start w:val="1"/>
      <w:numFmt w:val="decimal"/>
      <w:lvlText w:val="%4."/>
      <w:lvlJc w:val="left"/>
      <w:pPr>
        <w:ind w:left="4276" w:hanging="360"/>
      </w:pPr>
    </w:lvl>
    <w:lvl w:ilvl="4" w:tplc="04210019">
      <w:start w:val="1"/>
      <w:numFmt w:val="lowerLetter"/>
      <w:lvlText w:val="%5."/>
      <w:lvlJc w:val="left"/>
      <w:pPr>
        <w:ind w:left="4996" w:hanging="360"/>
      </w:pPr>
    </w:lvl>
    <w:lvl w:ilvl="5" w:tplc="0421001B">
      <w:start w:val="1"/>
      <w:numFmt w:val="lowerRoman"/>
      <w:lvlText w:val="%6."/>
      <w:lvlJc w:val="right"/>
      <w:pPr>
        <w:ind w:left="5716" w:hanging="180"/>
      </w:pPr>
    </w:lvl>
    <w:lvl w:ilvl="6" w:tplc="0421000F">
      <w:start w:val="1"/>
      <w:numFmt w:val="decimal"/>
      <w:lvlText w:val="%7."/>
      <w:lvlJc w:val="left"/>
      <w:pPr>
        <w:ind w:left="6436" w:hanging="360"/>
      </w:pPr>
    </w:lvl>
    <w:lvl w:ilvl="7" w:tplc="04210019">
      <w:start w:val="1"/>
      <w:numFmt w:val="lowerLetter"/>
      <w:lvlText w:val="%8."/>
      <w:lvlJc w:val="left"/>
      <w:pPr>
        <w:ind w:left="7156" w:hanging="360"/>
      </w:pPr>
    </w:lvl>
    <w:lvl w:ilvl="8" w:tplc="0421001B">
      <w:start w:val="1"/>
      <w:numFmt w:val="lowerRoman"/>
      <w:lvlText w:val="%9."/>
      <w:lvlJc w:val="right"/>
      <w:pPr>
        <w:ind w:left="7876" w:hanging="180"/>
      </w:pPr>
    </w:lvl>
  </w:abstractNum>
  <w:abstractNum w:abstractNumId="1">
    <w:nsid w:val="0D064D14"/>
    <w:multiLevelType w:val="hybridMultilevel"/>
    <w:tmpl w:val="9AB80B86"/>
    <w:lvl w:ilvl="0" w:tplc="734241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DBC13C5"/>
    <w:multiLevelType w:val="hybridMultilevel"/>
    <w:tmpl w:val="880E0316"/>
    <w:lvl w:ilvl="0" w:tplc="22A2E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51035"/>
    <w:multiLevelType w:val="hybridMultilevel"/>
    <w:tmpl w:val="7578DCA2"/>
    <w:lvl w:ilvl="0" w:tplc="FE00CDB8">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4">
    <w:nsid w:val="11EA672C"/>
    <w:multiLevelType w:val="hybridMultilevel"/>
    <w:tmpl w:val="9B6A9EBC"/>
    <w:lvl w:ilvl="0" w:tplc="1C14B652">
      <w:start w:val="1"/>
      <w:numFmt w:val="decimal"/>
      <w:lvlText w:val="%1."/>
      <w:lvlJc w:val="left"/>
      <w:pPr>
        <w:ind w:left="786" w:hanging="360"/>
      </w:pPr>
    </w:lvl>
    <w:lvl w:ilvl="1" w:tplc="F93E8260" w:tentative="1">
      <w:start w:val="1"/>
      <w:numFmt w:val="lowerLetter"/>
      <w:lvlText w:val="%2."/>
      <w:lvlJc w:val="left"/>
      <w:pPr>
        <w:ind w:left="1506" w:hanging="360"/>
      </w:pPr>
    </w:lvl>
    <w:lvl w:ilvl="2" w:tplc="0D28028E" w:tentative="1">
      <w:start w:val="1"/>
      <w:numFmt w:val="lowerRoman"/>
      <w:lvlText w:val="%3."/>
      <w:lvlJc w:val="right"/>
      <w:pPr>
        <w:ind w:left="2226" w:hanging="180"/>
      </w:pPr>
    </w:lvl>
    <w:lvl w:ilvl="3" w:tplc="69F096B6" w:tentative="1">
      <w:start w:val="1"/>
      <w:numFmt w:val="decimal"/>
      <w:lvlText w:val="%4."/>
      <w:lvlJc w:val="left"/>
      <w:pPr>
        <w:ind w:left="2946" w:hanging="360"/>
      </w:pPr>
    </w:lvl>
    <w:lvl w:ilvl="4" w:tplc="57F24772" w:tentative="1">
      <w:start w:val="1"/>
      <w:numFmt w:val="lowerLetter"/>
      <w:lvlText w:val="%5."/>
      <w:lvlJc w:val="left"/>
      <w:pPr>
        <w:ind w:left="3666" w:hanging="360"/>
      </w:pPr>
    </w:lvl>
    <w:lvl w:ilvl="5" w:tplc="3ECEEA14" w:tentative="1">
      <w:start w:val="1"/>
      <w:numFmt w:val="lowerRoman"/>
      <w:lvlText w:val="%6."/>
      <w:lvlJc w:val="right"/>
      <w:pPr>
        <w:ind w:left="4386" w:hanging="180"/>
      </w:pPr>
    </w:lvl>
    <w:lvl w:ilvl="6" w:tplc="B400DB6C" w:tentative="1">
      <w:start w:val="1"/>
      <w:numFmt w:val="decimal"/>
      <w:lvlText w:val="%7."/>
      <w:lvlJc w:val="left"/>
      <w:pPr>
        <w:ind w:left="5106" w:hanging="360"/>
      </w:pPr>
    </w:lvl>
    <w:lvl w:ilvl="7" w:tplc="818445B2" w:tentative="1">
      <w:start w:val="1"/>
      <w:numFmt w:val="lowerLetter"/>
      <w:lvlText w:val="%8."/>
      <w:lvlJc w:val="left"/>
      <w:pPr>
        <w:ind w:left="5826" w:hanging="360"/>
      </w:pPr>
    </w:lvl>
    <w:lvl w:ilvl="8" w:tplc="10C6E1EA" w:tentative="1">
      <w:start w:val="1"/>
      <w:numFmt w:val="lowerRoman"/>
      <w:lvlText w:val="%9."/>
      <w:lvlJc w:val="right"/>
      <w:pPr>
        <w:ind w:left="6546" w:hanging="180"/>
      </w:pPr>
    </w:lvl>
  </w:abstractNum>
  <w:abstractNum w:abstractNumId="5">
    <w:nsid w:val="126D1BF8"/>
    <w:multiLevelType w:val="hybridMultilevel"/>
    <w:tmpl w:val="0874B7D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144F5BE2"/>
    <w:multiLevelType w:val="multilevel"/>
    <w:tmpl w:val="1A7084F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6986E8B"/>
    <w:multiLevelType w:val="hybridMultilevel"/>
    <w:tmpl w:val="B29CB318"/>
    <w:lvl w:ilvl="0" w:tplc="3BBE544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5D3947"/>
    <w:multiLevelType w:val="hybridMultilevel"/>
    <w:tmpl w:val="406CF2AE"/>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FD96F8C"/>
    <w:multiLevelType w:val="hybridMultilevel"/>
    <w:tmpl w:val="A4C23746"/>
    <w:lvl w:ilvl="0" w:tplc="F710B8D8">
      <w:start w:val="1"/>
      <w:numFmt w:val="decimal"/>
      <w:lvlText w:val="%1."/>
      <w:lvlJc w:val="left"/>
      <w:pPr>
        <w:ind w:left="394" w:hanging="360"/>
      </w:pPr>
      <w:rPr>
        <w:rFonts w:hint="default"/>
        <w:b w:val="0"/>
        <w:i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0">
    <w:nsid w:val="21074A54"/>
    <w:multiLevelType w:val="hybridMultilevel"/>
    <w:tmpl w:val="BD6A36D2"/>
    <w:lvl w:ilvl="0" w:tplc="77C8D576">
      <w:start w:val="1"/>
      <w:numFmt w:val="lowerLetter"/>
      <w:lvlText w:val="%1."/>
      <w:lvlJc w:val="left"/>
      <w:pPr>
        <w:ind w:left="1070" w:hanging="360"/>
      </w:pPr>
      <w:rPr>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244536B0"/>
    <w:multiLevelType w:val="hybridMultilevel"/>
    <w:tmpl w:val="00064756"/>
    <w:lvl w:ilvl="0" w:tplc="27AA322E">
      <w:start w:val="1"/>
      <w:numFmt w:val="low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597B1C"/>
    <w:multiLevelType w:val="hybridMultilevel"/>
    <w:tmpl w:val="353471BC"/>
    <w:lvl w:ilvl="0" w:tplc="BE8A47F0">
      <w:start w:val="1"/>
      <w:numFmt w:val="lowerLetter"/>
      <w:lvlText w:val="(%1)"/>
      <w:lvlJc w:val="left"/>
      <w:pPr>
        <w:ind w:left="2061" w:hanging="360"/>
      </w:pPr>
      <w:rPr>
        <w:rFonts w:hint="default"/>
      </w:rPr>
    </w:lvl>
    <w:lvl w:ilvl="1" w:tplc="BDA62C5A">
      <w:start w:val="1"/>
      <w:numFmt w:val="lowerLetter"/>
      <w:lvlText w:val="%2."/>
      <w:lvlJc w:val="left"/>
      <w:pPr>
        <w:ind w:left="2781" w:hanging="360"/>
      </w:pPr>
      <w:rPr>
        <w:rFonts w:ascii="Times New Roman" w:eastAsia="Calibri" w:hAnsi="Times New Roman" w:cs="Times New Roman"/>
      </w:r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3">
    <w:nsid w:val="2586523F"/>
    <w:multiLevelType w:val="hybridMultilevel"/>
    <w:tmpl w:val="417E0F0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265E0C85"/>
    <w:multiLevelType w:val="hybridMultilevel"/>
    <w:tmpl w:val="7144A8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9C1AC3"/>
    <w:multiLevelType w:val="hybridMultilevel"/>
    <w:tmpl w:val="BA76BE3C"/>
    <w:lvl w:ilvl="0" w:tplc="FE00CDB8">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6">
    <w:nsid w:val="33061E2A"/>
    <w:multiLevelType w:val="hybridMultilevel"/>
    <w:tmpl w:val="8B12DA04"/>
    <w:lvl w:ilvl="0" w:tplc="84401FA0">
      <w:start w:val="1"/>
      <w:numFmt w:val="decimal"/>
      <w:lvlText w:val="(%1)"/>
      <w:lvlJc w:val="left"/>
      <w:pPr>
        <w:ind w:left="2150" w:hanging="360"/>
      </w:pPr>
      <w:rPr>
        <w:rFonts w:hint="default"/>
      </w:r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17">
    <w:nsid w:val="333960C0"/>
    <w:multiLevelType w:val="hybridMultilevel"/>
    <w:tmpl w:val="D7C6566E"/>
    <w:lvl w:ilvl="0" w:tplc="1CE2613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nsid w:val="34B77E06"/>
    <w:multiLevelType w:val="hybridMultilevel"/>
    <w:tmpl w:val="7B1672EC"/>
    <w:lvl w:ilvl="0" w:tplc="A4722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EE20BC"/>
    <w:multiLevelType w:val="hybridMultilevel"/>
    <w:tmpl w:val="FC0A95E0"/>
    <w:lvl w:ilvl="0" w:tplc="3196D3D4">
      <w:start w:val="1"/>
      <w:numFmt w:val="lowerLetter"/>
      <w:lvlText w:val="(%1)"/>
      <w:lvlJc w:val="left"/>
      <w:pPr>
        <w:ind w:left="1884" w:hanging="360"/>
      </w:pPr>
      <w:rPr>
        <w:rFonts w:ascii="Times New Roman" w:hAnsi="Times New Roman" w:cs="Times New Roman" w:hint="default"/>
        <w:sz w:val="24"/>
      </w:rPr>
    </w:lvl>
    <w:lvl w:ilvl="1" w:tplc="04090019" w:tentative="1">
      <w:start w:val="1"/>
      <w:numFmt w:val="lowerLetter"/>
      <w:lvlText w:val="%2."/>
      <w:lvlJc w:val="left"/>
      <w:pPr>
        <w:ind w:left="2604" w:hanging="360"/>
      </w:pPr>
    </w:lvl>
    <w:lvl w:ilvl="2" w:tplc="0409001B" w:tentative="1">
      <w:start w:val="1"/>
      <w:numFmt w:val="lowerRoman"/>
      <w:lvlText w:val="%3."/>
      <w:lvlJc w:val="right"/>
      <w:pPr>
        <w:ind w:left="3324" w:hanging="180"/>
      </w:pPr>
    </w:lvl>
    <w:lvl w:ilvl="3" w:tplc="0409000F" w:tentative="1">
      <w:start w:val="1"/>
      <w:numFmt w:val="decimal"/>
      <w:lvlText w:val="%4."/>
      <w:lvlJc w:val="left"/>
      <w:pPr>
        <w:ind w:left="4044" w:hanging="360"/>
      </w:pPr>
    </w:lvl>
    <w:lvl w:ilvl="4" w:tplc="04090019" w:tentative="1">
      <w:start w:val="1"/>
      <w:numFmt w:val="lowerLetter"/>
      <w:lvlText w:val="%5."/>
      <w:lvlJc w:val="left"/>
      <w:pPr>
        <w:ind w:left="4764" w:hanging="360"/>
      </w:pPr>
    </w:lvl>
    <w:lvl w:ilvl="5" w:tplc="0409001B" w:tentative="1">
      <w:start w:val="1"/>
      <w:numFmt w:val="lowerRoman"/>
      <w:lvlText w:val="%6."/>
      <w:lvlJc w:val="right"/>
      <w:pPr>
        <w:ind w:left="5484" w:hanging="180"/>
      </w:pPr>
    </w:lvl>
    <w:lvl w:ilvl="6" w:tplc="0409000F" w:tentative="1">
      <w:start w:val="1"/>
      <w:numFmt w:val="decimal"/>
      <w:lvlText w:val="%7."/>
      <w:lvlJc w:val="left"/>
      <w:pPr>
        <w:ind w:left="6204" w:hanging="360"/>
      </w:pPr>
    </w:lvl>
    <w:lvl w:ilvl="7" w:tplc="04090019" w:tentative="1">
      <w:start w:val="1"/>
      <w:numFmt w:val="lowerLetter"/>
      <w:lvlText w:val="%8."/>
      <w:lvlJc w:val="left"/>
      <w:pPr>
        <w:ind w:left="6924" w:hanging="360"/>
      </w:pPr>
    </w:lvl>
    <w:lvl w:ilvl="8" w:tplc="0409001B" w:tentative="1">
      <w:start w:val="1"/>
      <w:numFmt w:val="lowerRoman"/>
      <w:lvlText w:val="%9."/>
      <w:lvlJc w:val="right"/>
      <w:pPr>
        <w:ind w:left="7644" w:hanging="180"/>
      </w:pPr>
    </w:lvl>
  </w:abstractNum>
  <w:abstractNum w:abstractNumId="20">
    <w:nsid w:val="39A10D46"/>
    <w:multiLevelType w:val="hybridMultilevel"/>
    <w:tmpl w:val="C1EABFF2"/>
    <w:lvl w:ilvl="0" w:tplc="44B43FF6">
      <w:start w:val="1"/>
      <w:numFmt w:val="decimal"/>
      <w:lvlText w:val="%1."/>
      <w:lvlJc w:val="left"/>
      <w:pPr>
        <w:ind w:left="786" w:hanging="360"/>
      </w:pPr>
      <w:rPr>
        <w:i w:val="0"/>
      </w:rPr>
    </w:lvl>
    <w:lvl w:ilvl="1" w:tplc="38090019">
      <w:start w:val="1"/>
      <w:numFmt w:val="lowerLetter"/>
      <w:lvlText w:val="%2."/>
      <w:lvlJc w:val="left"/>
      <w:pPr>
        <w:ind w:left="1506" w:hanging="360"/>
      </w:pPr>
    </w:lvl>
    <w:lvl w:ilvl="2" w:tplc="3809001B">
      <w:start w:val="1"/>
      <w:numFmt w:val="lowerRoman"/>
      <w:lvlText w:val="%3."/>
      <w:lvlJc w:val="right"/>
      <w:pPr>
        <w:ind w:left="2226" w:hanging="180"/>
      </w:pPr>
    </w:lvl>
    <w:lvl w:ilvl="3" w:tplc="3809000F">
      <w:start w:val="1"/>
      <w:numFmt w:val="decimal"/>
      <w:lvlText w:val="%4."/>
      <w:lvlJc w:val="left"/>
      <w:pPr>
        <w:ind w:left="2946" w:hanging="360"/>
      </w:pPr>
    </w:lvl>
    <w:lvl w:ilvl="4" w:tplc="38090019">
      <w:start w:val="1"/>
      <w:numFmt w:val="lowerLetter"/>
      <w:lvlText w:val="%5."/>
      <w:lvlJc w:val="left"/>
      <w:pPr>
        <w:ind w:left="3666" w:hanging="360"/>
      </w:pPr>
    </w:lvl>
    <w:lvl w:ilvl="5" w:tplc="3809001B">
      <w:start w:val="1"/>
      <w:numFmt w:val="lowerRoman"/>
      <w:lvlText w:val="%6."/>
      <w:lvlJc w:val="right"/>
      <w:pPr>
        <w:ind w:left="4386" w:hanging="180"/>
      </w:pPr>
    </w:lvl>
    <w:lvl w:ilvl="6" w:tplc="3809000F">
      <w:start w:val="1"/>
      <w:numFmt w:val="decimal"/>
      <w:lvlText w:val="%7."/>
      <w:lvlJc w:val="left"/>
      <w:pPr>
        <w:ind w:left="5106" w:hanging="360"/>
      </w:pPr>
    </w:lvl>
    <w:lvl w:ilvl="7" w:tplc="38090019">
      <w:start w:val="1"/>
      <w:numFmt w:val="lowerLetter"/>
      <w:lvlText w:val="%8."/>
      <w:lvlJc w:val="left"/>
      <w:pPr>
        <w:ind w:left="5826" w:hanging="360"/>
      </w:pPr>
    </w:lvl>
    <w:lvl w:ilvl="8" w:tplc="3809001B">
      <w:start w:val="1"/>
      <w:numFmt w:val="lowerRoman"/>
      <w:lvlText w:val="%9."/>
      <w:lvlJc w:val="right"/>
      <w:pPr>
        <w:ind w:left="6546" w:hanging="180"/>
      </w:pPr>
    </w:lvl>
  </w:abstractNum>
  <w:abstractNum w:abstractNumId="21">
    <w:nsid w:val="44746540"/>
    <w:multiLevelType w:val="hybridMultilevel"/>
    <w:tmpl w:val="6586445E"/>
    <w:lvl w:ilvl="0" w:tplc="2376D0F8">
      <w:start w:val="1"/>
      <w:numFmt w:val="lowerLetter"/>
      <w:lvlText w:val="%1."/>
      <w:lvlJc w:val="left"/>
      <w:pPr>
        <w:ind w:left="1069" w:hanging="360"/>
      </w:pPr>
      <w:rPr>
        <w:rFonts w:ascii="Times New Roman" w:hAnsi="Times New Roman" w:cs="Times New Roman" w:hint="default"/>
        <w:sz w:val="24"/>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22">
    <w:nsid w:val="494C3FC1"/>
    <w:multiLevelType w:val="hybridMultilevel"/>
    <w:tmpl w:val="9356F160"/>
    <w:lvl w:ilvl="0" w:tplc="E65A85E2">
      <w:start w:val="1"/>
      <w:numFmt w:val="decimal"/>
      <w:lvlText w:val="%1."/>
      <w:lvlJc w:val="left"/>
      <w:pPr>
        <w:ind w:left="394" w:hanging="360"/>
      </w:pPr>
      <w:rPr>
        <w:rFonts w:hint="default"/>
        <w:b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3">
    <w:nsid w:val="4D2967B7"/>
    <w:multiLevelType w:val="hybridMultilevel"/>
    <w:tmpl w:val="9486750C"/>
    <w:lvl w:ilvl="0" w:tplc="723868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6A7585"/>
    <w:multiLevelType w:val="hybridMultilevel"/>
    <w:tmpl w:val="A2D8E562"/>
    <w:lvl w:ilvl="0" w:tplc="942C0384">
      <w:start w:val="1"/>
      <w:numFmt w:val="decimal"/>
      <w:lvlText w:val="%1."/>
      <w:lvlJc w:val="left"/>
      <w:pPr>
        <w:ind w:left="1996" w:hanging="360"/>
      </w:pPr>
      <w:rPr>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5">
    <w:nsid w:val="4EAA100A"/>
    <w:multiLevelType w:val="hybridMultilevel"/>
    <w:tmpl w:val="57084512"/>
    <w:lvl w:ilvl="0" w:tplc="1E981C7E">
      <w:start w:val="1"/>
      <w:numFmt w:val="lowerLetter"/>
      <w:lvlText w:val="(%1)"/>
      <w:lvlJc w:val="left"/>
      <w:pPr>
        <w:ind w:left="1884" w:hanging="360"/>
      </w:pPr>
      <w:rPr>
        <w:rFonts w:hint="default"/>
      </w:rPr>
    </w:lvl>
    <w:lvl w:ilvl="1" w:tplc="04090019" w:tentative="1">
      <w:start w:val="1"/>
      <w:numFmt w:val="lowerLetter"/>
      <w:lvlText w:val="%2."/>
      <w:lvlJc w:val="left"/>
      <w:pPr>
        <w:ind w:left="2604" w:hanging="360"/>
      </w:pPr>
    </w:lvl>
    <w:lvl w:ilvl="2" w:tplc="0409001B" w:tentative="1">
      <w:start w:val="1"/>
      <w:numFmt w:val="lowerRoman"/>
      <w:lvlText w:val="%3."/>
      <w:lvlJc w:val="right"/>
      <w:pPr>
        <w:ind w:left="3324" w:hanging="180"/>
      </w:pPr>
    </w:lvl>
    <w:lvl w:ilvl="3" w:tplc="0409000F" w:tentative="1">
      <w:start w:val="1"/>
      <w:numFmt w:val="decimal"/>
      <w:lvlText w:val="%4."/>
      <w:lvlJc w:val="left"/>
      <w:pPr>
        <w:ind w:left="4044" w:hanging="360"/>
      </w:pPr>
    </w:lvl>
    <w:lvl w:ilvl="4" w:tplc="04090019" w:tentative="1">
      <w:start w:val="1"/>
      <w:numFmt w:val="lowerLetter"/>
      <w:lvlText w:val="%5."/>
      <w:lvlJc w:val="left"/>
      <w:pPr>
        <w:ind w:left="4764" w:hanging="360"/>
      </w:pPr>
    </w:lvl>
    <w:lvl w:ilvl="5" w:tplc="0409001B" w:tentative="1">
      <w:start w:val="1"/>
      <w:numFmt w:val="lowerRoman"/>
      <w:lvlText w:val="%6."/>
      <w:lvlJc w:val="right"/>
      <w:pPr>
        <w:ind w:left="5484" w:hanging="180"/>
      </w:pPr>
    </w:lvl>
    <w:lvl w:ilvl="6" w:tplc="0409000F" w:tentative="1">
      <w:start w:val="1"/>
      <w:numFmt w:val="decimal"/>
      <w:lvlText w:val="%7."/>
      <w:lvlJc w:val="left"/>
      <w:pPr>
        <w:ind w:left="6204" w:hanging="360"/>
      </w:pPr>
    </w:lvl>
    <w:lvl w:ilvl="7" w:tplc="04090019" w:tentative="1">
      <w:start w:val="1"/>
      <w:numFmt w:val="lowerLetter"/>
      <w:lvlText w:val="%8."/>
      <w:lvlJc w:val="left"/>
      <w:pPr>
        <w:ind w:left="6924" w:hanging="360"/>
      </w:pPr>
    </w:lvl>
    <w:lvl w:ilvl="8" w:tplc="0409001B" w:tentative="1">
      <w:start w:val="1"/>
      <w:numFmt w:val="lowerRoman"/>
      <w:lvlText w:val="%9."/>
      <w:lvlJc w:val="right"/>
      <w:pPr>
        <w:ind w:left="7644" w:hanging="180"/>
      </w:pPr>
    </w:lvl>
  </w:abstractNum>
  <w:abstractNum w:abstractNumId="26">
    <w:nsid w:val="4F9C6304"/>
    <w:multiLevelType w:val="hybridMultilevel"/>
    <w:tmpl w:val="63564224"/>
    <w:lvl w:ilvl="0" w:tplc="AB4ABB48">
      <w:start w:val="1"/>
      <w:numFmt w:val="decimal"/>
      <w:lvlText w:val="(%1)"/>
      <w:lvlJc w:val="left"/>
      <w:pPr>
        <w:ind w:left="1524" w:hanging="39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50E65229"/>
    <w:multiLevelType w:val="hybridMultilevel"/>
    <w:tmpl w:val="BA1A178A"/>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53123224"/>
    <w:multiLevelType w:val="hybridMultilevel"/>
    <w:tmpl w:val="82D8FFB6"/>
    <w:lvl w:ilvl="0" w:tplc="1E949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59E64DA"/>
    <w:multiLevelType w:val="hybridMultilevel"/>
    <w:tmpl w:val="BA76BE3C"/>
    <w:lvl w:ilvl="0" w:tplc="FE00CDB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0">
    <w:nsid w:val="582C581C"/>
    <w:multiLevelType w:val="hybridMultilevel"/>
    <w:tmpl w:val="33BE8B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8381522"/>
    <w:multiLevelType w:val="hybridMultilevel"/>
    <w:tmpl w:val="CB4E1AD6"/>
    <w:lvl w:ilvl="0" w:tplc="FE00CDB8">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nsid w:val="59DD3625"/>
    <w:multiLevelType w:val="multilevel"/>
    <w:tmpl w:val="399099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01" w:hanging="360"/>
      </w:pPr>
    </w:lvl>
    <w:lvl w:ilvl="7">
      <w:start w:val="1"/>
      <w:numFmt w:val="lowerLetter"/>
      <w:lvlText w:val="%8."/>
      <w:lvlJc w:val="left"/>
      <w:pPr>
        <w:ind w:left="2880" w:hanging="360"/>
      </w:pPr>
      <w:rPr>
        <w:rFonts w:ascii="Times New Roman" w:hAnsi="Times New Roman" w:cs="Times New Roman" w:hint="default"/>
        <w:sz w:val="24"/>
      </w:rPr>
    </w:lvl>
    <w:lvl w:ilvl="8">
      <w:start w:val="1"/>
      <w:numFmt w:val="lowerRoman"/>
      <w:lvlText w:val="%9."/>
      <w:lvlJc w:val="left"/>
      <w:pPr>
        <w:ind w:left="3240" w:hanging="360"/>
      </w:pPr>
    </w:lvl>
  </w:abstractNum>
  <w:abstractNum w:abstractNumId="33">
    <w:nsid w:val="5A9560C8"/>
    <w:multiLevelType w:val="hybridMultilevel"/>
    <w:tmpl w:val="9016469E"/>
    <w:lvl w:ilvl="0" w:tplc="A0264AEA">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5ABC1958"/>
    <w:multiLevelType w:val="hybridMultilevel"/>
    <w:tmpl w:val="5B740CD0"/>
    <w:lvl w:ilvl="0" w:tplc="723868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7903FC"/>
    <w:multiLevelType w:val="hybridMultilevel"/>
    <w:tmpl w:val="8596755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09D3B55"/>
    <w:multiLevelType w:val="hybridMultilevel"/>
    <w:tmpl w:val="AFBA079A"/>
    <w:lvl w:ilvl="0" w:tplc="DDF246DA">
      <w:start w:val="1"/>
      <w:numFmt w:val="lowerLetter"/>
      <w:lvlText w:val="(%1)"/>
      <w:lvlJc w:val="left"/>
      <w:pPr>
        <w:ind w:left="1996" w:hanging="360"/>
      </w:pPr>
      <w:rPr>
        <w:rFonts w:ascii="Times New Roman" w:eastAsia="Calibri" w:hAnsi="Times New Roman" w:cs="Times New Roman"/>
      </w:rPr>
    </w:lvl>
    <w:lvl w:ilvl="1" w:tplc="04210019">
      <w:start w:val="1"/>
      <w:numFmt w:val="lowerLetter"/>
      <w:lvlText w:val="%2."/>
      <w:lvlJc w:val="left"/>
      <w:pPr>
        <w:ind w:left="2716" w:hanging="360"/>
      </w:pPr>
    </w:lvl>
    <w:lvl w:ilvl="2" w:tplc="0421001B">
      <w:start w:val="1"/>
      <w:numFmt w:val="lowerRoman"/>
      <w:lvlText w:val="%3."/>
      <w:lvlJc w:val="right"/>
      <w:pPr>
        <w:ind w:left="3436" w:hanging="180"/>
      </w:pPr>
    </w:lvl>
    <w:lvl w:ilvl="3" w:tplc="0421000F">
      <w:start w:val="1"/>
      <w:numFmt w:val="decimal"/>
      <w:lvlText w:val="%4."/>
      <w:lvlJc w:val="left"/>
      <w:pPr>
        <w:ind w:left="4156" w:hanging="360"/>
      </w:pPr>
    </w:lvl>
    <w:lvl w:ilvl="4" w:tplc="04210019">
      <w:start w:val="1"/>
      <w:numFmt w:val="lowerLetter"/>
      <w:lvlText w:val="%5."/>
      <w:lvlJc w:val="left"/>
      <w:pPr>
        <w:ind w:left="4876" w:hanging="360"/>
      </w:pPr>
    </w:lvl>
    <w:lvl w:ilvl="5" w:tplc="0421001B">
      <w:start w:val="1"/>
      <w:numFmt w:val="lowerRoman"/>
      <w:lvlText w:val="%6."/>
      <w:lvlJc w:val="right"/>
      <w:pPr>
        <w:ind w:left="5596" w:hanging="180"/>
      </w:pPr>
    </w:lvl>
    <w:lvl w:ilvl="6" w:tplc="0421000F">
      <w:start w:val="1"/>
      <w:numFmt w:val="decimal"/>
      <w:lvlText w:val="%7."/>
      <w:lvlJc w:val="left"/>
      <w:pPr>
        <w:ind w:left="6316" w:hanging="360"/>
      </w:pPr>
    </w:lvl>
    <w:lvl w:ilvl="7" w:tplc="04210019">
      <w:start w:val="1"/>
      <w:numFmt w:val="lowerLetter"/>
      <w:lvlText w:val="%8."/>
      <w:lvlJc w:val="left"/>
      <w:pPr>
        <w:ind w:left="7036" w:hanging="360"/>
      </w:pPr>
    </w:lvl>
    <w:lvl w:ilvl="8" w:tplc="0421001B">
      <w:start w:val="1"/>
      <w:numFmt w:val="lowerRoman"/>
      <w:lvlText w:val="%9."/>
      <w:lvlJc w:val="right"/>
      <w:pPr>
        <w:ind w:left="7756" w:hanging="180"/>
      </w:pPr>
    </w:lvl>
  </w:abstractNum>
  <w:abstractNum w:abstractNumId="37">
    <w:nsid w:val="65E24DEB"/>
    <w:multiLevelType w:val="hybridMultilevel"/>
    <w:tmpl w:val="7578DCA2"/>
    <w:lvl w:ilvl="0" w:tplc="FE00CDB8">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38">
    <w:nsid w:val="6BE034EC"/>
    <w:multiLevelType w:val="hybridMultilevel"/>
    <w:tmpl w:val="98C2EF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C09549C"/>
    <w:multiLevelType w:val="hybridMultilevel"/>
    <w:tmpl w:val="5204D4B2"/>
    <w:lvl w:ilvl="0" w:tplc="F2CE90EE">
      <w:start w:val="1"/>
      <w:numFmt w:val="decimal"/>
      <w:lvlText w:val="%1."/>
      <w:lvlJc w:val="left"/>
      <w:pPr>
        <w:ind w:left="644" w:hanging="360"/>
      </w:pPr>
      <w:rPr>
        <w:rFonts w:hint="default"/>
        <w:i w:val="0"/>
      </w:rPr>
    </w:lvl>
    <w:lvl w:ilvl="1" w:tplc="04210019">
      <w:start w:val="1"/>
      <w:numFmt w:val="lowerLetter"/>
      <w:lvlText w:val="%2."/>
      <w:lvlJc w:val="left"/>
      <w:pPr>
        <w:ind w:left="1364" w:hanging="360"/>
      </w:pPr>
    </w:lvl>
    <w:lvl w:ilvl="2" w:tplc="6A6071EA">
      <w:start w:val="1"/>
      <w:numFmt w:val="decimal"/>
      <w:lvlText w:val="(%3)"/>
      <w:lvlJc w:val="left"/>
      <w:pPr>
        <w:ind w:left="2264" w:hanging="360"/>
      </w:pPr>
      <w:rPr>
        <w:rFonts w:hint="default"/>
      </w:r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0">
    <w:nsid w:val="6CC9219B"/>
    <w:multiLevelType w:val="hybridMultilevel"/>
    <w:tmpl w:val="7292B826"/>
    <w:lvl w:ilvl="0" w:tplc="627EE6D0">
      <w:start w:val="1"/>
      <w:numFmt w:val="decimal"/>
      <w:lvlText w:val="(%1)"/>
      <w:lvlJc w:val="left"/>
      <w:pPr>
        <w:ind w:left="1636" w:hanging="360"/>
      </w:pPr>
      <w:rPr>
        <w:rFonts w:hint="default"/>
      </w:rPr>
    </w:lvl>
    <w:lvl w:ilvl="1" w:tplc="1CE875FC">
      <w:start w:val="1"/>
      <w:numFmt w:val="upperLetter"/>
      <w:lvlText w:val="%2."/>
      <w:lvlJc w:val="left"/>
      <w:pPr>
        <w:ind w:left="2356" w:hanging="360"/>
      </w:pPr>
      <w:rPr>
        <w:rFonts w:hint="default"/>
      </w:r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1">
    <w:nsid w:val="6D4D02C3"/>
    <w:multiLevelType w:val="hybridMultilevel"/>
    <w:tmpl w:val="6074D680"/>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6F2B0905"/>
    <w:multiLevelType w:val="hybridMultilevel"/>
    <w:tmpl w:val="147A0FDE"/>
    <w:lvl w:ilvl="0" w:tplc="4F609D7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7E76DCEC">
      <w:start w:val="1"/>
      <w:numFmt w:val="lowerLetter"/>
      <w:lvlText w:val="%8."/>
      <w:lvlJc w:val="left"/>
      <w:pPr>
        <w:ind w:left="5760" w:hanging="360"/>
      </w:pPr>
      <w:rPr>
        <w:sz w:val="24"/>
      </w:rPr>
    </w:lvl>
    <w:lvl w:ilvl="8" w:tplc="0409001B" w:tentative="1">
      <w:start w:val="1"/>
      <w:numFmt w:val="lowerRoman"/>
      <w:lvlText w:val="%9."/>
      <w:lvlJc w:val="right"/>
      <w:pPr>
        <w:ind w:left="6480" w:hanging="180"/>
      </w:pPr>
    </w:lvl>
  </w:abstractNum>
  <w:abstractNum w:abstractNumId="43">
    <w:nsid w:val="707454A6"/>
    <w:multiLevelType w:val="hybridMultilevel"/>
    <w:tmpl w:val="BA76BE3C"/>
    <w:lvl w:ilvl="0" w:tplc="FE00CDB8">
      <w:start w:val="1"/>
      <w:numFmt w:val="decimal"/>
      <w:lvlText w:val="(%1)"/>
      <w:lvlJc w:val="left"/>
      <w:pPr>
        <w:ind w:left="1495" w:hanging="360"/>
      </w:pPr>
      <w:rPr>
        <w:rFonts w:hint="default"/>
      </w:rPr>
    </w:lvl>
    <w:lvl w:ilvl="1" w:tplc="04210019">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44">
    <w:nsid w:val="70A66B85"/>
    <w:multiLevelType w:val="hybridMultilevel"/>
    <w:tmpl w:val="6382F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D15E85"/>
    <w:multiLevelType w:val="hybridMultilevel"/>
    <w:tmpl w:val="46DCD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E65AE6"/>
    <w:multiLevelType w:val="hybridMultilevel"/>
    <w:tmpl w:val="CBEA8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282F26"/>
    <w:multiLevelType w:val="hybridMultilevel"/>
    <w:tmpl w:val="9A342B7A"/>
    <w:lvl w:ilvl="0" w:tplc="571C4F86">
      <w:start w:val="1"/>
      <w:numFmt w:val="decimal"/>
      <w:lvlText w:val="%1."/>
      <w:lvlJc w:val="left"/>
      <w:pPr>
        <w:ind w:left="720" w:hanging="360"/>
      </w:pPr>
      <w:rPr>
        <w:b w:val="0"/>
      </w:rPr>
    </w:lvl>
    <w:lvl w:ilvl="1" w:tplc="04210019">
      <w:start w:val="1"/>
      <w:numFmt w:val="lowerLetter"/>
      <w:lvlText w:val="%2."/>
      <w:lvlJc w:val="left"/>
      <w:pPr>
        <w:ind w:left="1211"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8">
    <w:nsid w:val="7B705CC0"/>
    <w:multiLevelType w:val="hybridMultilevel"/>
    <w:tmpl w:val="8D6A912E"/>
    <w:lvl w:ilvl="0" w:tplc="33DC0262">
      <w:start w:val="1"/>
      <w:numFmt w:val="decimal"/>
      <w:lvlText w:val="%1."/>
      <w:lvlJc w:val="left"/>
      <w:pPr>
        <w:ind w:left="720" w:hanging="360"/>
      </w:pPr>
      <w:rPr>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9">
    <w:nsid w:val="7C3303F2"/>
    <w:multiLevelType w:val="hybridMultilevel"/>
    <w:tmpl w:val="A60A4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1"/>
  </w:num>
  <w:num w:numId="3">
    <w:abstractNumId w:val="8"/>
  </w:num>
  <w:num w:numId="4">
    <w:abstractNumId w:val="27"/>
  </w:num>
  <w:num w:numId="5">
    <w:abstractNumId w:val="39"/>
  </w:num>
  <w:num w:numId="6">
    <w:abstractNumId w:val="42"/>
  </w:num>
  <w:num w:numId="7">
    <w:abstractNumId w:val="6"/>
  </w:num>
  <w:num w:numId="8">
    <w:abstractNumId w:val="15"/>
  </w:num>
  <w:num w:numId="9">
    <w:abstractNumId w:val="3"/>
  </w:num>
  <w:num w:numId="10">
    <w:abstractNumId w:val="32"/>
  </w:num>
  <w:num w:numId="11">
    <w:abstractNumId w:val="43"/>
  </w:num>
  <w:num w:numId="12">
    <w:abstractNumId w:val="37"/>
  </w:num>
  <w:num w:numId="13">
    <w:abstractNumId w:val="7"/>
  </w:num>
  <w:num w:numId="14">
    <w:abstractNumId w:val="31"/>
  </w:num>
  <w:num w:numId="15">
    <w:abstractNumId w:val="1"/>
  </w:num>
  <w:num w:numId="16">
    <w:abstractNumId w:val="12"/>
  </w:num>
  <w:num w:numId="17">
    <w:abstractNumId w:val="33"/>
  </w:num>
  <w:num w:numId="18">
    <w:abstractNumId w:val="22"/>
  </w:num>
  <w:num w:numId="19">
    <w:abstractNumId w:val="9"/>
  </w:num>
  <w:num w:numId="20">
    <w:abstractNumId w:val="2"/>
  </w:num>
  <w:num w:numId="21">
    <w:abstractNumId w:val="44"/>
  </w:num>
  <w:num w:numId="22">
    <w:abstractNumId w:val="45"/>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23"/>
  </w:num>
  <w:num w:numId="32">
    <w:abstractNumId w:val="10"/>
  </w:num>
  <w:num w:numId="33">
    <w:abstractNumId w:val="29"/>
  </w:num>
  <w:num w:numId="34">
    <w:abstractNumId w:val="11"/>
  </w:num>
  <w:num w:numId="35">
    <w:abstractNumId w:val="16"/>
  </w:num>
  <w:num w:numId="36">
    <w:abstractNumId w:val="26"/>
  </w:num>
  <w:num w:numId="37">
    <w:abstractNumId w:val="19"/>
  </w:num>
  <w:num w:numId="38">
    <w:abstractNumId w:val="18"/>
  </w:num>
  <w:num w:numId="39">
    <w:abstractNumId w:val="25"/>
  </w:num>
  <w:num w:numId="40">
    <w:abstractNumId w:val="28"/>
  </w:num>
  <w:num w:numId="41">
    <w:abstractNumId w:val="40"/>
  </w:num>
  <w:num w:numId="42">
    <w:abstractNumId w:val="24"/>
  </w:num>
  <w:num w:numId="43">
    <w:abstractNumId w:val="17"/>
  </w:num>
  <w:num w:numId="44">
    <w:abstractNumId w:val="30"/>
  </w:num>
  <w:num w:numId="45">
    <w:abstractNumId w:val="49"/>
  </w:num>
  <w:num w:numId="46">
    <w:abstractNumId w:val="14"/>
  </w:num>
  <w:num w:numId="47">
    <w:abstractNumId w:val="35"/>
  </w:num>
  <w:num w:numId="48">
    <w:abstractNumId w:val="34"/>
  </w:num>
  <w:num w:numId="49">
    <w:abstractNumId w:val="46"/>
  </w:num>
  <w:num w:numId="50">
    <w:abstractNumId w:val="48"/>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hideSpellingErrors/>
  <w:defaultTabStop w:val="720"/>
  <w:characterSpacingControl w:val="doNotCompress"/>
  <w:hdrShapeDefaults>
    <o:shapedefaults v:ext="edit" spidmax="76802"/>
  </w:hdrShapeDefaults>
  <w:footnotePr>
    <w:footnote w:id="0"/>
    <w:footnote w:id="1"/>
  </w:footnotePr>
  <w:endnotePr>
    <w:endnote w:id="0"/>
    <w:endnote w:id="1"/>
  </w:endnotePr>
  <w:compat/>
  <w:rsids>
    <w:rsidRoot w:val="000A2656"/>
    <w:rsid w:val="00014CB8"/>
    <w:rsid w:val="00020F9F"/>
    <w:rsid w:val="000330C3"/>
    <w:rsid w:val="00041FB4"/>
    <w:rsid w:val="00055EF4"/>
    <w:rsid w:val="00056AA3"/>
    <w:rsid w:val="00061B8D"/>
    <w:rsid w:val="00063F00"/>
    <w:rsid w:val="000A2656"/>
    <w:rsid w:val="000A5EF7"/>
    <w:rsid w:val="000B2C99"/>
    <w:rsid w:val="000D2695"/>
    <w:rsid w:val="000D59E8"/>
    <w:rsid w:val="00130E82"/>
    <w:rsid w:val="00130E94"/>
    <w:rsid w:val="00133284"/>
    <w:rsid w:val="0014245D"/>
    <w:rsid w:val="0014496E"/>
    <w:rsid w:val="001469A0"/>
    <w:rsid w:val="00151823"/>
    <w:rsid w:val="0015290C"/>
    <w:rsid w:val="00156295"/>
    <w:rsid w:val="00157920"/>
    <w:rsid w:val="00166E9B"/>
    <w:rsid w:val="00197AAF"/>
    <w:rsid w:val="001A4FA2"/>
    <w:rsid w:val="001C248F"/>
    <w:rsid w:val="001D7574"/>
    <w:rsid w:val="001E3EB7"/>
    <w:rsid w:val="00205232"/>
    <w:rsid w:val="002276B6"/>
    <w:rsid w:val="00227E51"/>
    <w:rsid w:val="00232B36"/>
    <w:rsid w:val="002531C0"/>
    <w:rsid w:val="00274167"/>
    <w:rsid w:val="0027728E"/>
    <w:rsid w:val="00283726"/>
    <w:rsid w:val="00284724"/>
    <w:rsid w:val="00285247"/>
    <w:rsid w:val="00290161"/>
    <w:rsid w:val="002A7413"/>
    <w:rsid w:val="002A7A2C"/>
    <w:rsid w:val="002B5178"/>
    <w:rsid w:val="002B7D5A"/>
    <w:rsid w:val="002C5843"/>
    <w:rsid w:val="002E4346"/>
    <w:rsid w:val="002E6927"/>
    <w:rsid w:val="002E6BAC"/>
    <w:rsid w:val="00305BA5"/>
    <w:rsid w:val="00320349"/>
    <w:rsid w:val="00325615"/>
    <w:rsid w:val="003407BD"/>
    <w:rsid w:val="00341E42"/>
    <w:rsid w:val="0036458A"/>
    <w:rsid w:val="00364CB2"/>
    <w:rsid w:val="00371446"/>
    <w:rsid w:val="0037196B"/>
    <w:rsid w:val="00372F61"/>
    <w:rsid w:val="003A05CE"/>
    <w:rsid w:val="003A7E96"/>
    <w:rsid w:val="003B1697"/>
    <w:rsid w:val="003C3C0D"/>
    <w:rsid w:val="003F1F42"/>
    <w:rsid w:val="004107D6"/>
    <w:rsid w:val="00416356"/>
    <w:rsid w:val="00416BB1"/>
    <w:rsid w:val="004255A0"/>
    <w:rsid w:val="004363F3"/>
    <w:rsid w:val="00445240"/>
    <w:rsid w:val="00462C8F"/>
    <w:rsid w:val="00473603"/>
    <w:rsid w:val="0047558E"/>
    <w:rsid w:val="00476748"/>
    <w:rsid w:val="0048213B"/>
    <w:rsid w:val="004857AF"/>
    <w:rsid w:val="00491A68"/>
    <w:rsid w:val="004942C1"/>
    <w:rsid w:val="004C447D"/>
    <w:rsid w:val="004D0AE7"/>
    <w:rsid w:val="004D5D37"/>
    <w:rsid w:val="004D7FE0"/>
    <w:rsid w:val="004F4701"/>
    <w:rsid w:val="00504C55"/>
    <w:rsid w:val="0050646A"/>
    <w:rsid w:val="00520B63"/>
    <w:rsid w:val="005377CE"/>
    <w:rsid w:val="005405C1"/>
    <w:rsid w:val="00541790"/>
    <w:rsid w:val="00553390"/>
    <w:rsid w:val="005605AC"/>
    <w:rsid w:val="00574C92"/>
    <w:rsid w:val="0058242C"/>
    <w:rsid w:val="005A6490"/>
    <w:rsid w:val="005B4FB9"/>
    <w:rsid w:val="005C0123"/>
    <w:rsid w:val="005C5E79"/>
    <w:rsid w:val="005C74D0"/>
    <w:rsid w:val="005E7161"/>
    <w:rsid w:val="005F0557"/>
    <w:rsid w:val="0060031D"/>
    <w:rsid w:val="00606F59"/>
    <w:rsid w:val="006260A6"/>
    <w:rsid w:val="00652621"/>
    <w:rsid w:val="00660102"/>
    <w:rsid w:val="00661AD1"/>
    <w:rsid w:val="00663E78"/>
    <w:rsid w:val="00666C90"/>
    <w:rsid w:val="00670371"/>
    <w:rsid w:val="00675CC2"/>
    <w:rsid w:val="00682411"/>
    <w:rsid w:val="00687A34"/>
    <w:rsid w:val="00692AE9"/>
    <w:rsid w:val="006B2963"/>
    <w:rsid w:val="006C25F7"/>
    <w:rsid w:val="006D56D3"/>
    <w:rsid w:val="006E54F5"/>
    <w:rsid w:val="006E59C1"/>
    <w:rsid w:val="00702F40"/>
    <w:rsid w:val="00710A0F"/>
    <w:rsid w:val="0072538F"/>
    <w:rsid w:val="0073216A"/>
    <w:rsid w:val="00737CF5"/>
    <w:rsid w:val="00742B30"/>
    <w:rsid w:val="00750287"/>
    <w:rsid w:val="00750D81"/>
    <w:rsid w:val="00751FF1"/>
    <w:rsid w:val="00760E4D"/>
    <w:rsid w:val="00762264"/>
    <w:rsid w:val="00767F8F"/>
    <w:rsid w:val="00771717"/>
    <w:rsid w:val="00771FE9"/>
    <w:rsid w:val="007739B4"/>
    <w:rsid w:val="00783CE7"/>
    <w:rsid w:val="00791310"/>
    <w:rsid w:val="00792060"/>
    <w:rsid w:val="00792C0B"/>
    <w:rsid w:val="007954C3"/>
    <w:rsid w:val="007B2DDE"/>
    <w:rsid w:val="007C6932"/>
    <w:rsid w:val="007E7D47"/>
    <w:rsid w:val="00801C9E"/>
    <w:rsid w:val="0081236F"/>
    <w:rsid w:val="00814B3A"/>
    <w:rsid w:val="00815DB2"/>
    <w:rsid w:val="00823639"/>
    <w:rsid w:val="00830C6B"/>
    <w:rsid w:val="00832274"/>
    <w:rsid w:val="0083328C"/>
    <w:rsid w:val="00842086"/>
    <w:rsid w:val="008434EE"/>
    <w:rsid w:val="00850F90"/>
    <w:rsid w:val="008A7004"/>
    <w:rsid w:val="008B2FF8"/>
    <w:rsid w:val="008C1D63"/>
    <w:rsid w:val="008C39EC"/>
    <w:rsid w:val="008D1EA1"/>
    <w:rsid w:val="008E0A30"/>
    <w:rsid w:val="008E119E"/>
    <w:rsid w:val="008E13A7"/>
    <w:rsid w:val="008F4818"/>
    <w:rsid w:val="00902252"/>
    <w:rsid w:val="0090382D"/>
    <w:rsid w:val="00931455"/>
    <w:rsid w:val="009653EB"/>
    <w:rsid w:val="00991030"/>
    <w:rsid w:val="00995C54"/>
    <w:rsid w:val="009A27D7"/>
    <w:rsid w:val="009B3598"/>
    <w:rsid w:val="009C3031"/>
    <w:rsid w:val="009D6FA9"/>
    <w:rsid w:val="009E0BD5"/>
    <w:rsid w:val="009E220C"/>
    <w:rsid w:val="009E3F9B"/>
    <w:rsid w:val="009E4E8B"/>
    <w:rsid w:val="009F3C4C"/>
    <w:rsid w:val="009F52F2"/>
    <w:rsid w:val="00A006AA"/>
    <w:rsid w:val="00A075B7"/>
    <w:rsid w:val="00A16497"/>
    <w:rsid w:val="00A37369"/>
    <w:rsid w:val="00A37B3D"/>
    <w:rsid w:val="00A80F7C"/>
    <w:rsid w:val="00A948E7"/>
    <w:rsid w:val="00AA08E5"/>
    <w:rsid w:val="00AB735A"/>
    <w:rsid w:val="00AC5512"/>
    <w:rsid w:val="00AD2C48"/>
    <w:rsid w:val="00AE23A0"/>
    <w:rsid w:val="00AE52F8"/>
    <w:rsid w:val="00B06ACB"/>
    <w:rsid w:val="00B07F54"/>
    <w:rsid w:val="00B14264"/>
    <w:rsid w:val="00B17455"/>
    <w:rsid w:val="00B17546"/>
    <w:rsid w:val="00B22408"/>
    <w:rsid w:val="00B34B3B"/>
    <w:rsid w:val="00B3668E"/>
    <w:rsid w:val="00B4043D"/>
    <w:rsid w:val="00B4626B"/>
    <w:rsid w:val="00B54521"/>
    <w:rsid w:val="00B60435"/>
    <w:rsid w:val="00B6788B"/>
    <w:rsid w:val="00B73AA2"/>
    <w:rsid w:val="00B74CFE"/>
    <w:rsid w:val="00B75D8F"/>
    <w:rsid w:val="00BC11FB"/>
    <w:rsid w:val="00BC7F93"/>
    <w:rsid w:val="00BE10E0"/>
    <w:rsid w:val="00BE7080"/>
    <w:rsid w:val="00BF0DD8"/>
    <w:rsid w:val="00C04034"/>
    <w:rsid w:val="00C16C51"/>
    <w:rsid w:val="00C21CB0"/>
    <w:rsid w:val="00C374F0"/>
    <w:rsid w:val="00C42B68"/>
    <w:rsid w:val="00C7040C"/>
    <w:rsid w:val="00C835B9"/>
    <w:rsid w:val="00C85C98"/>
    <w:rsid w:val="00CB5A5E"/>
    <w:rsid w:val="00CB66C5"/>
    <w:rsid w:val="00CB7EFA"/>
    <w:rsid w:val="00CD61C9"/>
    <w:rsid w:val="00CD7BCF"/>
    <w:rsid w:val="00CE78F2"/>
    <w:rsid w:val="00CF6550"/>
    <w:rsid w:val="00D02F2F"/>
    <w:rsid w:val="00D07CCC"/>
    <w:rsid w:val="00D17303"/>
    <w:rsid w:val="00D20642"/>
    <w:rsid w:val="00D20CEB"/>
    <w:rsid w:val="00D25D4B"/>
    <w:rsid w:val="00D30073"/>
    <w:rsid w:val="00DB0370"/>
    <w:rsid w:val="00DB75ED"/>
    <w:rsid w:val="00DD03DB"/>
    <w:rsid w:val="00DE272C"/>
    <w:rsid w:val="00DE7335"/>
    <w:rsid w:val="00E025B9"/>
    <w:rsid w:val="00E16397"/>
    <w:rsid w:val="00E26908"/>
    <w:rsid w:val="00E3443C"/>
    <w:rsid w:val="00E47D97"/>
    <w:rsid w:val="00E503A2"/>
    <w:rsid w:val="00E63D46"/>
    <w:rsid w:val="00E63EEB"/>
    <w:rsid w:val="00E7184A"/>
    <w:rsid w:val="00E9270E"/>
    <w:rsid w:val="00EA680D"/>
    <w:rsid w:val="00EA6F75"/>
    <w:rsid w:val="00ED1E39"/>
    <w:rsid w:val="00EE7929"/>
    <w:rsid w:val="00EF3811"/>
    <w:rsid w:val="00EF6DC5"/>
    <w:rsid w:val="00F07C3E"/>
    <w:rsid w:val="00F43D1C"/>
    <w:rsid w:val="00F65F12"/>
    <w:rsid w:val="00F703BF"/>
    <w:rsid w:val="00F80915"/>
    <w:rsid w:val="00F915CA"/>
    <w:rsid w:val="00F91B59"/>
    <w:rsid w:val="00FB1DE9"/>
    <w:rsid w:val="00FC1600"/>
    <w:rsid w:val="00FD0055"/>
    <w:rsid w:val="00FD72C2"/>
    <w:rsid w:val="00FE1576"/>
    <w:rsid w:val="00FF00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rules v:ext="edit">
        <o:r id="V:Rule4" type="connector" idref="#_x0000_s1031"/>
        <o:r id="V:Rule5" type="connector" idref="#_x0000_s1032"/>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56"/>
    <w:pPr>
      <w:spacing w:after="160" w:line="259" w:lineRule="auto"/>
      <w:jc w:val="left"/>
    </w:pPr>
    <w:rPr>
      <w:rFonts w:ascii="Calibri" w:eastAsia="Calibri" w:hAnsi="Calibri" w:cs="Times New Roman"/>
    </w:rPr>
  </w:style>
  <w:style w:type="paragraph" w:styleId="Heading1">
    <w:name w:val="heading 1"/>
    <w:basedOn w:val="Normal"/>
    <w:next w:val="Normal"/>
    <w:link w:val="Heading1Char"/>
    <w:uiPriority w:val="9"/>
    <w:qFormat/>
    <w:rsid w:val="0037196B"/>
    <w:pPr>
      <w:keepNext/>
      <w:keepLines/>
      <w:spacing w:before="240" w:after="0" w:line="480" w:lineRule="auto"/>
      <w:jc w:val="center"/>
      <w:outlineLvl w:val="0"/>
    </w:pPr>
    <w:rPr>
      <w:rFonts w:ascii="Times New Roman" w:eastAsia="Times New Roman" w:hAnsi="Times New Roman"/>
      <w:sz w:val="28"/>
      <w:szCs w:val="32"/>
    </w:rPr>
  </w:style>
  <w:style w:type="paragraph" w:styleId="Heading2">
    <w:name w:val="heading 2"/>
    <w:basedOn w:val="Normal"/>
    <w:next w:val="Normal"/>
    <w:link w:val="Heading2Char"/>
    <w:uiPriority w:val="9"/>
    <w:unhideWhenUsed/>
    <w:qFormat/>
    <w:rsid w:val="00750D81"/>
    <w:pPr>
      <w:keepNext/>
      <w:keepLines/>
      <w:spacing w:before="40" w:after="0" w:line="480" w:lineRule="auto"/>
      <w:outlineLvl w:val="1"/>
    </w:pPr>
    <w:rPr>
      <w:rFonts w:ascii="Times New Roman" w:eastAsia="Times New Roman" w:hAnsi="Times New Roman"/>
      <w:sz w:val="24"/>
      <w:szCs w:val="26"/>
    </w:rPr>
  </w:style>
  <w:style w:type="paragraph" w:styleId="Heading3">
    <w:name w:val="heading 3"/>
    <w:basedOn w:val="Normal"/>
    <w:next w:val="Normal"/>
    <w:link w:val="Heading3Char"/>
    <w:uiPriority w:val="9"/>
    <w:unhideWhenUsed/>
    <w:qFormat/>
    <w:rsid w:val="00205232"/>
    <w:pPr>
      <w:keepNext/>
      <w:keepLines/>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8F4818"/>
    <w:pPr>
      <w:keepNext/>
      <w:keepLines/>
      <w:spacing w:before="200" w:after="0" w:line="480" w:lineRule="auto"/>
      <w:outlineLvl w:val="3"/>
    </w:pPr>
    <w:rPr>
      <w:rFonts w:ascii="Times New Roman" w:eastAsiaTheme="majorEastAsia" w:hAnsi="Times New Roman"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96B"/>
    <w:rPr>
      <w:rFonts w:ascii="Times New Roman" w:eastAsia="Times New Roman" w:hAnsi="Times New Roman" w:cs="Times New Roman"/>
      <w:sz w:val="28"/>
      <w:szCs w:val="32"/>
    </w:rPr>
  </w:style>
  <w:style w:type="character" w:customStyle="1" w:styleId="Heading2Char">
    <w:name w:val="Heading 2 Char"/>
    <w:basedOn w:val="DefaultParagraphFont"/>
    <w:link w:val="Heading2"/>
    <w:uiPriority w:val="9"/>
    <w:rsid w:val="00750D81"/>
    <w:rPr>
      <w:rFonts w:ascii="Times New Roman" w:eastAsia="Times New Roman" w:hAnsi="Times New Roman" w:cs="Times New Roman"/>
      <w:sz w:val="24"/>
      <w:szCs w:val="26"/>
    </w:rPr>
  </w:style>
  <w:style w:type="paragraph" w:styleId="ListParagraph">
    <w:name w:val="List Paragraph"/>
    <w:basedOn w:val="Normal"/>
    <w:uiPriority w:val="34"/>
    <w:qFormat/>
    <w:rsid w:val="000A2656"/>
    <w:pPr>
      <w:ind w:left="720"/>
      <w:contextualSpacing/>
    </w:pPr>
  </w:style>
  <w:style w:type="paragraph" w:styleId="NoSpacing">
    <w:name w:val="No Spacing"/>
    <w:uiPriority w:val="1"/>
    <w:qFormat/>
    <w:rsid w:val="000A2656"/>
    <w:pPr>
      <w:spacing w:line="240" w:lineRule="auto"/>
      <w:jc w:val="left"/>
    </w:pPr>
    <w:rPr>
      <w:rFonts w:ascii="Calibri" w:eastAsia="Calibri" w:hAnsi="Calibri" w:cs="Times New Roman"/>
    </w:rPr>
  </w:style>
  <w:style w:type="character" w:styleId="Hyperlink">
    <w:name w:val="Hyperlink"/>
    <w:basedOn w:val="DefaultParagraphFont"/>
    <w:uiPriority w:val="99"/>
    <w:unhideWhenUsed/>
    <w:rsid w:val="000A2656"/>
    <w:rPr>
      <w:color w:val="0000FF"/>
      <w:u w:val="single"/>
    </w:rPr>
  </w:style>
  <w:style w:type="character" w:styleId="FootnoteReference">
    <w:name w:val="footnote reference"/>
    <w:basedOn w:val="DefaultParagraphFont"/>
    <w:uiPriority w:val="99"/>
    <w:semiHidden/>
    <w:unhideWhenUsed/>
    <w:rsid w:val="000A2656"/>
    <w:rPr>
      <w:vertAlign w:val="superscript"/>
    </w:rPr>
  </w:style>
  <w:style w:type="paragraph" w:styleId="Footer">
    <w:name w:val="footer"/>
    <w:basedOn w:val="Normal"/>
    <w:link w:val="FooterChar"/>
    <w:uiPriority w:val="99"/>
    <w:unhideWhenUsed/>
    <w:rsid w:val="000A2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656"/>
    <w:rPr>
      <w:rFonts w:ascii="Calibri" w:eastAsia="Calibri" w:hAnsi="Calibri" w:cs="Times New Roman"/>
    </w:rPr>
  </w:style>
  <w:style w:type="character" w:customStyle="1" w:styleId="Heading3Char">
    <w:name w:val="Heading 3 Char"/>
    <w:basedOn w:val="DefaultParagraphFont"/>
    <w:link w:val="Heading3"/>
    <w:uiPriority w:val="9"/>
    <w:rsid w:val="00205232"/>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8F4818"/>
    <w:rPr>
      <w:rFonts w:ascii="Times New Roman" w:eastAsiaTheme="majorEastAsia" w:hAnsi="Times New Roman" w:cstheme="majorBidi"/>
      <w:b/>
      <w:bCs/>
      <w:i/>
      <w:iCs/>
      <w:sz w:val="24"/>
    </w:rPr>
  </w:style>
  <w:style w:type="table" w:styleId="TableGrid">
    <w:name w:val="Table Grid"/>
    <w:basedOn w:val="TableNormal"/>
    <w:uiPriority w:val="59"/>
    <w:rsid w:val="000A2656"/>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A2656"/>
    <w:pPr>
      <w:autoSpaceDE w:val="0"/>
      <w:autoSpaceDN w:val="0"/>
      <w:adjustRightInd w:val="0"/>
      <w:spacing w:line="240" w:lineRule="auto"/>
      <w:jc w:val="left"/>
    </w:pPr>
    <w:rPr>
      <w:rFonts w:ascii="Times New Roman" w:eastAsia="Calibri" w:hAnsi="Times New Roman" w:cs="Times New Roman"/>
      <w:color w:val="000000"/>
      <w:sz w:val="24"/>
      <w:szCs w:val="24"/>
      <w:lang w:val="en-ID"/>
    </w:rPr>
  </w:style>
  <w:style w:type="paragraph" w:styleId="BalloonText">
    <w:name w:val="Balloon Text"/>
    <w:basedOn w:val="Normal"/>
    <w:link w:val="BalloonTextChar"/>
    <w:uiPriority w:val="99"/>
    <w:semiHidden/>
    <w:unhideWhenUsed/>
    <w:rsid w:val="000A2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656"/>
    <w:rPr>
      <w:rFonts w:ascii="Tahoma" w:eastAsia="Calibri" w:hAnsi="Tahoma" w:cs="Tahoma"/>
      <w:sz w:val="16"/>
      <w:szCs w:val="16"/>
    </w:rPr>
  </w:style>
  <w:style w:type="paragraph" w:styleId="FootnoteText">
    <w:name w:val="footnote text"/>
    <w:basedOn w:val="Normal"/>
    <w:link w:val="FootnoteTextChar"/>
    <w:uiPriority w:val="99"/>
    <w:semiHidden/>
    <w:unhideWhenUsed/>
    <w:rsid w:val="000A26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656"/>
    <w:rPr>
      <w:rFonts w:ascii="Calibri" w:eastAsia="Calibri" w:hAnsi="Calibri" w:cs="Times New Roman"/>
      <w:sz w:val="20"/>
      <w:szCs w:val="20"/>
    </w:rPr>
  </w:style>
  <w:style w:type="paragraph" w:styleId="Header">
    <w:name w:val="header"/>
    <w:basedOn w:val="Normal"/>
    <w:link w:val="HeaderChar"/>
    <w:uiPriority w:val="99"/>
    <w:semiHidden/>
    <w:unhideWhenUsed/>
    <w:rsid w:val="000A2656"/>
    <w:pPr>
      <w:tabs>
        <w:tab w:val="center" w:pos="4680"/>
        <w:tab w:val="right" w:pos="9360"/>
      </w:tabs>
    </w:pPr>
  </w:style>
  <w:style w:type="character" w:customStyle="1" w:styleId="HeaderChar">
    <w:name w:val="Header Char"/>
    <w:basedOn w:val="DefaultParagraphFont"/>
    <w:link w:val="Header"/>
    <w:uiPriority w:val="99"/>
    <w:semiHidden/>
    <w:rsid w:val="000A2656"/>
    <w:rPr>
      <w:rFonts w:ascii="Calibri" w:eastAsia="Calibri" w:hAnsi="Calibri" w:cs="Times New Roman"/>
    </w:rPr>
  </w:style>
  <w:style w:type="character" w:customStyle="1" w:styleId="fontstyle01">
    <w:name w:val="fontstyle01"/>
    <w:basedOn w:val="DefaultParagraphFont"/>
    <w:rsid w:val="000A2656"/>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0A2656"/>
    <w:rPr>
      <w:rFonts w:ascii="Times New Roman" w:hAnsi="Times New Roman" w:cs="Times New Roman" w:hint="default"/>
      <w:b w:val="0"/>
      <w:bCs w:val="0"/>
      <w:i/>
      <w:iCs/>
      <w:color w:val="000000"/>
      <w:sz w:val="24"/>
      <w:szCs w:val="24"/>
    </w:rPr>
  </w:style>
  <w:style w:type="character" w:styleId="PlaceholderText">
    <w:name w:val="Placeholder Text"/>
    <w:basedOn w:val="DefaultParagraphFont"/>
    <w:uiPriority w:val="99"/>
    <w:semiHidden/>
    <w:rsid w:val="000A2656"/>
    <w:rPr>
      <w:color w:val="808080"/>
    </w:rPr>
  </w:style>
  <w:style w:type="paragraph" w:customStyle="1" w:styleId="ListParagraph1">
    <w:name w:val="List Paragraph1"/>
    <w:basedOn w:val="Normal"/>
    <w:uiPriority w:val="34"/>
    <w:qFormat/>
    <w:rsid w:val="000A2656"/>
    <w:pPr>
      <w:spacing w:after="200" w:line="276" w:lineRule="auto"/>
      <w:ind w:left="720"/>
      <w:contextualSpacing/>
    </w:pPr>
    <w:rPr>
      <w:lang w:val="id-ID"/>
    </w:rPr>
  </w:style>
  <w:style w:type="paragraph" w:styleId="DocumentMap">
    <w:name w:val="Document Map"/>
    <w:basedOn w:val="Normal"/>
    <w:link w:val="DocumentMapChar"/>
    <w:uiPriority w:val="99"/>
    <w:semiHidden/>
    <w:unhideWhenUsed/>
    <w:rsid w:val="008E119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E119E"/>
    <w:rPr>
      <w:rFonts w:ascii="Tahoma" w:eastAsia="Calibri" w:hAnsi="Tahoma" w:cs="Tahoma"/>
      <w:sz w:val="16"/>
      <w:szCs w:val="16"/>
    </w:rPr>
  </w:style>
  <w:style w:type="paragraph" w:styleId="TOCHeading">
    <w:name w:val="TOC Heading"/>
    <w:basedOn w:val="Heading1"/>
    <w:next w:val="Normal"/>
    <w:uiPriority w:val="39"/>
    <w:unhideWhenUsed/>
    <w:qFormat/>
    <w:rsid w:val="00283726"/>
    <w:pPr>
      <w:spacing w:before="480" w:line="276" w:lineRule="auto"/>
      <w:jc w:val="left"/>
      <w:outlineLvl w:val="9"/>
    </w:pPr>
    <w:rPr>
      <w:rFonts w:asciiTheme="majorHAnsi" w:eastAsiaTheme="majorEastAsia" w:hAnsiTheme="majorHAnsi" w:cstheme="majorBidi"/>
      <w:b/>
      <w:bCs/>
      <w:color w:val="365F91" w:themeColor="accent1" w:themeShade="BF"/>
      <w:szCs w:val="28"/>
    </w:rPr>
  </w:style>
  <w:style w:type="paragraph" w:styleId="TOC1">
    <w:name w:val="toc 1"/>
    <w:basedOn w:val="Normal"/>
    <w:next w:val="Normal"/>
    <w:autoRedefine/>
    <w:uiPriority w:val="39"/>
    <w:unhideWhenUsed/>
    <w:rsid w:val="00AE52F8"/>
    <w:pPr>
      <w:tabs>
        <w:tab w:val="right" w:leader="dot" w:pos="8778"/>
      </w:tabs>
      <w:spacing w:after="100"/>
    </w:pPr>
    <w:rPr>
      <w:rFonts w:ascii="Times New Roman" w:hAnsi="Times New Roman"/>
      <w:noProof/>
      <w:sz w:val="24"/>
      <w:szCs w:val="24"/>
    </w:rPr>
  </w:style>
  <w:style w:type="paragraph" w:styleId="TOC2">
    <w:name w:val="toc 2"/>
    <w:basedOn w:val="Normal"/>
    <w:next w:val="Normal"/>
    <w:autoRedefine/>
    <w:uiPriority w:val="39"/>
    <w:unhideWhenUsed/>
    <w:rsid w:val="00283726"/>
    <w:pPr>
      <w:spacing w:after="100"/>
      <w:ind w:left="220"/>
    </w:pPr>
  </w:style>
  <w:style w:type="paragraph" w:styleId="TOC3">
    <w:name w:val="toc 3"/>
    <w:basedOn w:val="Normal"/>
    <w:next w:val="Normal"/>
    <w:autoRedefine/>
    <w:uiPriority w:val="39"/>
    <w:unhideWhenUsed/>
    <w:rsid w:val="00283726"/>
    <w:pPr>
      <w:spacing w:after="100"/>
      <w:ind w:left="440"/>
    </w:pPr>
  </w:style>
  <w:style w:type="paragraph" w:styleId="HTMLPreformatted">
    <w:name w:val="HTML Preformatted"/>
    <w:basedOn w:val="Normal"/>
    <w:link w:val="HTMLPreformattedChar"/>
    <w:uiPriority w:val="99"/>
    <w:unhideWhenUsed/>
    <w:rsid w:val="00675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75CC2"/>
    <w:rPr>
      <w:rFonts w:ascii="Courier New" w:eastAsia="Times New Roman" w:hAnsi="Courier New" w:cs="Courier New"/>
      <w:sz w:val="20"/>
      <w:szCs w:val="20"/>
    </w:rPr>
  </w:style>
  <w:style w:type="character" w:customStyle="1" w:styleId="tlid-translation">
    <w:name w:val="tlid-translation"/>
    <w:basedOn w:val="DefaultParagraphFont"/>
    <w:rsid w:val="00675C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0E22C-5951-43E6-AEBD-8A9AF012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9566</Words>
  <Characters>54530</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63969</CharactersWithSpaces>
  <SharedDoc>false</SharedDoc>
  <HLinks>
    <vt:vector size="360" baseType="variant">
      <vt:variant>
        <vt:i4>3145828</vt:i4>
      </vt:variant>
      <vt:variant>
        <vt:i4>572</vt:i4>
      </vt:variant>
      <vt:variant>
        <vt:i4>0</vt:i4>
      </vt:variant>
      <vt:variant>
        <vt:i4>5</vt:i4>
      </vt:variant>
      <vt:variant>
        <vt:lpwstr>https://staff.blog.ui.ac.id/martani/about/disajikan-dalam-seminar-simposium-lokakarya-tetapi-tidak-dimuat-dalam-prosiding-yang-dipublikasikan/pengaruh-struktur-kepemilikan-terhadap-aggressive-tax-avoidance/</vt:lpwstr>
      </vt:variant>
      <vt:variant>
        <vt:lpwstr/>
      </vt:variant>
      <vt:variant>
        <vt:i4>1245212</vt:i4>
      </vt:variant>
      <vt:variant>
        <vt:i4>423</vt:i4>
      </vt:variant>
      <vt:variant>
        <vt:i4>0</vt:i4>
      </vt:variant>
      <vt:variant>
        <vt:i4>5</vt:i4>
      </vt:variant>
      <vt:variant>
        <vt:lpwstr>http://www.idx.co.id/</vt:lpwstr>
      </vt:variant>
      <vt:variant>
        <vt:lpwstr/>
      </vt:variant>
      <vt:variant>
        <vt:i4>1376313</vt:i4>
      </vt:variant>
      <vt:variant>
        <vt:i4>344</vt:i4>
      </vt:variant>
      <vt:variant>
        <vt:i4>0</vt:i4>
      </vt:variant>
      <vt:variant>
        <vt:i4>5</vt:i4>
      </vt:variant>
      <vt:variant>
        <vt:lpwstr/>
      </vt:variant>
      <vt:variant>
        <vt:lpwstr>_Toc16768577</vt:lpwstr>
      </vt:variant>
      <vt:variant>
        <vt:i4>1310777</vt:i4>
      </vt:variant>
      <vt:variant>
        <vt:i4>338</vt:i4>
      </vt:variant>
      <vt:variant>
        <vt:i4>0</vt:i4>
      </vt:variant>
      <vt:variant>
        <vt:i4>5</vt:i4>
      </vt:variant>
      <vt:variant>
        <vt:lpwstr/>
      </vt:variant>
      <vt:variant>
        <vt:lpwstr>_Toc16768576</vt:lpwstr>
      </vt:variant>
      <vt:variant>
        <vt:i4>1507385</vt:i4>
      </vt:variant>
      <vt:variant>
        <vt:i4>332</vt:i4>
      </vt:variant>
      <vt:variant>
        <vt:i4>0</vt:i4>
      </vt:variant>
      <vt:variant>
        <vt:i4>5</vt:i4>
      </vt:variant>
      <vt:variant>
        <vt:lpwstr/>
      </vt:variant>
      <vt:variant>
        <vt:lpwstr>_Toc16768575</vt:lpwstr>
      </vt:variant>
      <vt:variant>
        <vt:i4>1441849</vt:i4>
      </vt:variant>
      <vt:variant>
        <vt:i4>326</vt:i4>
      </vt:variant>
      <vt:variant>
        <vt:i4>0</vt:i4>
      </vt:variant>
      <vt:variant>
        <vt:i4>5</vt:i4>
      </vt:variant>
      <vt:variant>
        <vt:lpwstr/>
      </vt:variant>
      <vt:variant>
        <vt:lpwstr>_Toc16768574</vt:lpwstr>
      </vt:variant>
      <vt:variant>
        <vt:i4>1114169</vt:i4>
      </vt:variant>
      <vt:variant>
        <vt:i4>320</vt:i4>
      </vt:variant>
      <vt:variant>
        <vt:i4>0</vt:i4>
      </vt:variant>
      <vt:variant>
        <vt:i4>5</vt:i4>
      </vt:variant>
      <vt:variant>
        <vt:lpwstr/>
      </vt:variant>
      <vt:variant>
        <vt:lpwstr>_Toc16768573</vt:lpwstr>
      </vt:variant>
      <vt:variant>
        <vt:i4>1048633</vt:i4>
      </vt:variant>
      <vt:variant>
        <vt:i4>314</vt:i4>
      </vt:variant>
      <vt:variant>
        <vt:i4>0</vt:i4>
      </vt:variant>
      <vt:variant>
        <vt:i4>5</vt:i4>
      </vt:variant>
      <vt:variant>
        <vt:lpwstr/>
      </vt:variant>
      <vt:variant>
        <vt:lpwstr>_Toc16768572</vt:lpwstr>
      </vt:variant>
      <vt:variant>
        <vt:i4>1245241</vt:i4>
      </vt:variant>
      <vt:variant>
        <vt:i4>308</vt:i4>
      </vt:variant>
      <vt:variant>
        <vt:i4>0</vt:i4>
      </vt:variant>
      <vt:variant>
        <vt:i4>5</vt:i4>
      </vt:variant>
      <vt:variant>
        <vt:lpwstr/>
      </vt:variant>
      <vt:variant>
        <vt:lpwstr>_Toc16768571</vt:lpwstr>
      </vt:variant>
      <vt:variant>
        <vt:i4>1179705</vt:i4>
      </vt:variant>
      <vt:variant>
        <vt:i4>302</vt:i4>
      </vt:variant>
      <vt:variant>
        <vt:i4>0</vt:i4>
      </vt:variant>
      <vt:variant>
        <vt:i4>5</vt:i4>
      </vt:variant>
      <vt:variant>
        <vt:lpwstr/>
      </vt:variant>
      <vt:variant>
        <vt:lpwstr>_Toc16768570</vt:lpwstr>
      </vt:variant>
      <vt:variant>
        <vt:i4>1769528</vt:i4>
      </vt:variant>
      <vt:variant>
        <vt:i4>296</vt:i4>
      </vt:variant>
      <vt:variant>
        <vt:i4>0</vt:i4>
      </vt:variant>
      <vt:variant>
        <vt:i4>5</vt:i4>
      </vt:variant>
      <vt:variant>
        <vt:lpwstr/>
      </vt:variant>
      <vt:variant>
        <vt:lpwstr>_Toc16768569</vt:lpwstr>
      </vt:variant>
      <vt:variant>
        <vt:i4>1703992</vt:i4>
      </vt:variant>
      <vt:variant>
        <vt:i4>290</vt:i4>
      </vt:variant>
      <vt:variant>
        <vt:i4>0</vt:i4>
      </vt:variant>
      <vt:variant>
        <vt:i4>5</vt:i4>
      </vt:variant>
      <vt:variant>
        <vt:lpwstr/>
      </vt:variant>
      <vt:variant>
        <vt:lpwstr>_Toc16768568</vt:lpwstr>
      </vt:variant>
      <vt:variant>
        <vt:i4>1376312</vt:i4>
      </vt:variant>
      <vt:variant>
        <vt:i4>284</vt:i4>
      </vt:variant>
      <vt:variant>
        <vt:i4>0</vt:i4>
      </vt:variant>
      <vt:variant>
        <vt:i4>5</vt:i4>
      </vt:variant>
      <vt:variant>
        <vt:lpwstr/>
      </vt:variant>
      <vt:variant>
        <vt:lpwstr>_Toc16768567</vt:lpwstr>
      </vt:variant>
      <vt:variant>
        <vt:i4>1310776</vt:i4>
      </vt:variant>
      <vt:variant>
        <vt:i4>278</vt:i4>
      </vt:variant>
      <vt:variant>
        <vt:i4>0</vt:i4>
      </vt:variant>
      <vt:variant>
        <vt:i4>5</vt:i4>
      </vt:variant>
      <vt:variant>
        <vt:lpwstr/>
      </vt:variant>
      <vt:variant>
        <vt:lpwstr>_Toc16768566</vt:lpwstr>
      </vt:variant>
      <vt:variant>
        <vt:i4>1507384</vt:i4>
      </vt:variant>
      <vt:variant>
        <vt:i4>272</vt:i4>
      </vt:variant>
      <vt:variant>
        <vt:i4>0</vt:i4>
      </vt:variant>
      <vt:variant>
        <vt:i4>5</vt:i4>
      </vt:variant>
      <vt:variant>
        <vt:lpwstr/>
      </vt:variant>
      <vt:variant>
        <vt:lpwstr>_Toc16768565</vt:lpwstr>
      </vt:variant>
      <vt:variant>
        <vt:i4>1441848</vt:i4>
      </vt:variant>
      <vt:variant>
        <vt:i4>266</vt:i4>
      </vt:variant>
      <vt:variant>
        <vt:i4>0</vt:i4>
      </vt:variant>
      <vt:variant>
        <vt:i4>5</vt:i4>
      </vt:variant>
      <vt:variant>
        <vt:lpwstr/>
      </vt:variant>
      <vt:variant>
        <vt:lpwstr>_Toc16768564</vt:lpwstr>
      </vt:variant>
      <vt:variant>
        <vt:i4>1114168</vt:i4>
      </vt:variant>
      <vt:variant>
        <vt:i4>260</vt:i4>
      </vt:variant>
      <vt:variant>
        <vt:i4>0</vt:i4>
      </vt:variant>
      <vt:variant>
        <vt:i4>5</vt:i4>
      </vt:variant>
      <vt:variant>
        <vt:lpwstr/>
      </vt:variant>
      <vt:variant>
        <vt:lpwstr>_Toc16768563</vt:lpwstr>
      </vt:variant>
      <vt:variant>
        <vt:i4>1048632</vt:i4>
      </vt:variant>
      <vt:variant>
        <vt:i4>254</vt:i4>
      </vt:variant>
      <vt:variant>
        <vt:i4>0</vt:i4>
      </vt:variant>
      <vt:variant>
        <vt:i4>5</vt:i4>
      </vt:variant>
      <vt:variant>
        <vt:lpwstr/>
      </vt:variant>
      <vt:variant>
        <vt:lpwstr>_Toc16768562</vt:lpwstr>
      </vt:variant>
      <vt:variant>
        <vt:i4>1245240</vt:i4>
      </vt:variant>
      <vt:variant>
        <vt:i4>248</vt:i4>
      </vt:variant>
      <vt:variant>
        <vt:i4>0</vt:i4>
      </vt:variant>
      <vt:variant>
        <vt:i4>5</vt:i4>
      </vt:variant>
      <vt:variant>
        <vt:lpwstr/>
      </vt:variant>
      <vt:variant>
        <vt:lpwstr>_Toc16768561</vt:lpwstr>
      </vt:variant>
      <vt:variant>
        <vt:i4>1179704</vt:i4>
      </vt:variant>
      <vt:variant>
        <vt:i4>242</vt:i4>
      </vt:variant>
      <vt:variant>
        <vt:i4>0</vt:i4>
      </vt:variant>
      <vt:variant>
        <vt:i4>5</vt:i4>
      </vt:variant>
      <vt:variant>
        <vt:lpwstr/>
      </vt:variant>
      <vt:variant>
        <vt:lpwstr>_Toc16768560</vt:lpwstr>
      </vt:variant>
      <vt:variant>
        <vt:i4>1769531</vt:i4>
      </vt:variant>
      <vt:variant>
        <vt:i4>236</vt:i4>
      </vt:variant>
      <vt:variant>
        <vt:i4>0</vt:i4>
      </vt:variant>
      <vt:variant>
        <vt:i4>5</vt:i4>
      </vt:variant>
      <vt:variant>
        <vt:lpwstr/>
      </vt:variant>
      <vt:variant>
        <vt:lpwstr>_Toc16768559</vt:lpwstr>
      </vt:variant>
      <vt:variant>
        <vt:i4>1703995</vt:i4>
      </vt:variant>
      <vt:variant>
        <vt:i4>230</vt:i4>
      </vt:variant>
      <vt:variant>
        <vt:i4>0</vt:i4>
      </vt:variant>
      <vt:variant>
        <vt:i4>5</vt:i4>
      </vt:variant>
      <vt:variant>
        <vt:lpwstr/>
      </vt:variant>
      <vt:variant>
        <vt:lpwstr>_Toc16768558</vt:lpwstr>
      </vt:variant>
      <vt:variant>
        <vt:i4>1376315</vt:i4>
      </vt:variant>
      <vt:variant>
        <vt:i4>224</vt:i4>
      </vt:variant>
      <vt:variant>
        <vt:i4>0</vt:i4>
      </vt:variant>
      <vt:variant>
        <vt:i4>5</vt:i4>
      </vt:variant>
      <vt:variant>
        <vt:lpwstr/>
      </vt:variant>
      <vt:variant>
        <vt:lpwstr>_Toc16768557</vt:lpwstr>
      </vt:variant>
      <vt:variant>
        <vt:i4>1310779</vt:i4>
      </vt:variant>
      <vt:variant>
        <vt:i4>218</vt:i4>
      </vt:variant>
      <vt:variant>
        <vt:i4>0</vt:i4>
      </vt:variant>
      <vt:variant>
        <vt:i4>5</vt:i4>
      </vt:variant>
      <vt:variant>
        <vt:lpwstr/>
      </vt:variant>
      <vt:variant>
        <vt:lpwstr>_Toc16768556</vt:lpwstr>
      </vt:variant>
      <vt:variant>
        <vt:i4>1507387</vt:i4>
      </vt:variant>
      <vt:variant>
        <vt:i4>212</vt:i4>
      </vt:variant>
      <vt:variant>
        <vt:i4>0</vt:i4>
      </vt:variant>
      <vt:variant>
        <vt:i4>5</vt:i4>
      </vt:variant>
      <vt:variant>
        <vt:lpwstr/>
      </vt:variant>
      <vt:variant>
        <vt:lpwstr>_Toc16768555</vt:lpwstr>
      </vt:variant>
      <vt:variant>
        <vt:i4>1441851</vt:i4>
      </vt:variant>
      <vt:variant>
        <vt:i4>206</vt:i4>
      </vt:variant>
      <vt:variant>
        <vt:i4>0</vt:i4>
      </vt:variant>
      <vt:variant>
        <vt:i4>5</vt:i4>
      </vt:variant>
      <vt:variant>
        <vt:lpwstr/>
      </vt:variant>
      <vt:variant>
        <vt:lpwstr>_Toc16768554</vt:lpwstr>
      </vt:variant>
      <vt:variant>
        <vt:i4>1114171</vt:i4>
      </vt:variant>
      <vt:variant>
        <vt:i4>200</vt:i4>
      </vt:variant>
      <vt:variant>
        <vt:i4>0</vt:i4>
      </vt:variant>
      <vt:variant>
        <vt:i4>5</vt:i4>
      </vt:variant>
      <vt:variant>
        <vt:lpwstr/>
      </vt:variant>
      <vt:variant>
        <vt:lpwstr>_Toc16768553</vt:lpwstr>
      </vt:variant>
      <vt:variant>
        <vt:i4>1048635</vt:i4>
      </vt:variant>
      <vt:variant>
        <vt:i4>194</vt:i4>
      </vt:variant>
      <vt:variant>
        <vt:i4>0</vt:i4>
      </vt:variant>
      <vt:variant>
        <vt:i4>5</vt:i4>
      </vt:variant>
      <vt:variant>
        <vt:lpwstr/>
      </vt:variant>
      <vt:variant>
        <vt:lpwstr>_Toc16768552</vt:lpwstr>
      </vt:variant>
      <vt:variant>
        <vt:i4>1245243</vt:i4>
      </vt:variant>
      <vt:variant>
        <vt:i4>188</vt:i4>
      </vt:variant>
      <vt:variant>
        <vt:i4>0</vt:i4>
      </vt:variant>
      <vt:variant>
        <vt:i4>5</vt:i4>
      </vt:variant>
      <vt:variant>
        <vt:lpwstr/>
      </vt:variant>
      <vt:variant>
        <vt:lpwstr>_Toc16768551</vt:lpwstr>
      </vt:variant>
      <vt:variant>
        <vt:i4>1179707</vt:i4>
      </vt:variant>
      <vt:variant>
        <vt:i4>182</vt:i4>
      </vt:variant>
      <vt:variant>
        <vt:i4>0</vt:i4>
      </vt:variant>
      <vt:variant>
        <vt:i4>5</vt:i4>
      </vt:variant>
      <vt:variant>
        <vt:lpwstr/>
      </vt:variant>
      <vt:variant>
        <vt:lpwstr>_Toc16768550</vt:lpwstr>
      </vt:variant>
      <vt:variant>
        <vt:i4>1769530</vt:i4>
      </vt:variant>
      <vt:variant>
        <vt:i4>176</vt:i4>
      </vt:variant>
      <vt:variant>
        <vt:i4>0</vt:i4>
      </vt:variant>
      <vt:variant>
        <vt:i4>5</vt:i4>
      </vt:variant>
      <vt:variant>
        <vt:lpwstr/>
      </vt:variant>
      <vt:variant>
        <vt:lpwstr>_Toc16768549</vt:lpwstr>
      </vt:variant>
      <vt:variant>
        <vt:i4>1703994</vt:i4>
      </vt:variant>
      <vt:variant>
        <vt:i4>170</vt:i4>
      </vt:variant>
      <vt:variant>
        <vt:i4>0</vt:i4>
      </vt:variant>
      <vt:variant>
        <vt:i4>5</vt:i4>
      </vt:variant>
      <vt:variant>
        <vt:lpwstr/>
      </vt:variant>
      <vt:variant>
        <vt:lpwstr>_Toc16768548</vt:lpwstr>
      </vt:variant>
      <vt:variant>
        <vt:i4>1376314</vt:i4>
      </vt:variant>
      <vt:variant>
        <vt:i4>164</vt:i4>
      </vt:variant>
      <vt:variant>
        <vt:i4>0</vt:i4>
      </vt:variant>
      <vt:variant>
        <vt:i4>5</vt:i4>
      </vt:variant>
      <vt:variant>
        <vt:lpwstr/>
      </vt:variant>
      <vt:variant>
        <vt:lpwstr>_Toc16768547</vt:lpwstr>
      </vt:variant>
      <vt:variant>
        <vt:i4>1310778</vt:i4>
      </vt:variant>
      <vt:variant>
        <vt:i4>158</vt:i4>
      </vt:variant>
      <vt:variant>
        <vt:i4>0</vt:i4>
      </vt:variant>
      <vt:variant>
        <vt:i4>5</vt:i4>
      </vt:variant>
      <vt:variant>
        <vt:lpwstr/>
      </vt:variant>
      <vt:variant>
        <vt:lpwstr>_Toc16768546</vt:lpwstr>
      </vt:variant>
      <vt:variant>
        <vt:i4>1507386</vt:i4>
      </vt:variant>
      <vt:variant>
        <vt:i4>152</vt:i4>
      </vt:variant>
      <vt:variant>
        <vt:i4>0</vt:i4>
      </vt:variant>
      <vt:variant>
        <vt:i4>5</vt:i4>
      </vt:variant>
      <vt:variant>
        <vt:lpwstr/>
      </vt:variant>
      <vt:variant>
        <vt:lpwstr>_Toc16768545</vt:lpwstr>
      </vt:variant>
      <vt:variant>
        <vt:i4>1441850</vt:i4>
      </vt:variant>
      <vt:variant>
        <vt:i4>146</vt:i4>
      </vt:variant>
      <vt:variant>
        <vt:i4>0</vt:i4>
      </vt:variant>
      <vt:variant>
        <vt:i4>5</vt:i4>
      </vt:variant>
      <vt:variant>
        <vt:lpwstr/>
      </vt:variant>
      <vt:variant>
        <vt:lpwstr>_Toc16768544</vt:lpwstr>
      </vt:variant>
      <vt:variant>
        <vt:i4>1114170</vt:i4>
      </vt:variant>
      <vt:variant>
        <vt:i4>140</vt:i4>
      </vt:variant>
      <vt:variant>
        <vt:i4>0</vt:i4>
      </vt:variant>
      <vt:variant>
        <vt:i4>5</vt:i4>
      </vt:variant>
      <vt:variant>
        <vt:lpwstr/>
      </vt:variant>
      <vt:variant>
        <vt:lpwstr>_Toc16768543</vt:lpwstr>
      </vt:variant>
      <vt:variant>
        <vt:i4>1048634</vt:i4>
      </vt:variant>
      <vt:variant>
        <vt:i4>134</vt:i4>
      </vt:variant>
      <vt:variant>
        <vt:i4>0</vt:i4>
      </vt:variant>
      <vt:variant>
        <vt:i4>5</vt:i4>
      </vt:variant>
      <vt:variant>
        <vt:lpwstr/>
      </vt:variant>
      <vt:variant>
        <vt:lpwstr>_Toc16768542</vt:lpwstr>
      </vt:variant>
      <vt:variant>
        <vt:i4>1245242</vt:i4>
      </vt:variant>
      <vt:variant>
        <vt:i4>128</vt:i4>
      </vt:variant>
      <vt:variant>
        <vt:i4>0</vt:i4>
      </vt:variant>
      <vt:variant>
        <vt:i4>5</vt:i4>
      </vt:variant>
      <vt:variant>
        <vt:lpwstr/>
      </vt:variant>
      <vt:variant>
        <vt:lpwstr>_Toc16768541</vt:lpwstr>
      </vt:variant>
      <vt:variant>
        <vt:i4>1179706</vt:i4>
      </vt:variant>
      <vt:variant>
        <vt:i4>122</vt:i4>
      </vt:variant>
      <vt:variant>
        <vt:i4>0</vt:i4>
      </vt:variant>
      <vt:variant>
        <vt:i4>5</vt:i4>
      </vt:variant>
      <vt:variant>
        <vt:lpwstr/>
      </vt:variant>
      <vt:variant>
        <vt:lpwstr>_Toc16768540</vt:lpwstr>
      </vt:variant>
      <vt:variant>
        <vt:i4>1769533</vt:i4>
      </vt:variant>
      <vt:variant>
        <vt:i4>116</vt:i4>
      </vt:variant>
      <vt:variant>
        <vt:i4>0</vt:i4>
      </vt:variant>
      <vt:variant>
        <vt:i4>5</vt:i4>
      </vt:variant>
      <vt:variant>
        <vt:lpwstr/>
      </vt:variant>
      <vt:variant>
        <vt:lpwstr>_Toc16768539</vt:lpwstr>
      </vt:variant>
      <vt:variant>
        <vt:i4>1703997</vt:i4>
      </vt:variant>
      <vt:variant>
        <vt:i4>110</vt:i4>
      </vt:variant>
      <vt:variant>
        <vt:i4>0</vt:i4>
      </vt:variant>
      <vt:variant>
        <vt:i4>5</vt:i4>
      </vt:variant>
      <vt:variant>
        <vt:lpwstr/>
      </vt:variant>
      <vt:variant>
        <vt:lpwstr>_Toc16768538</vt:lpwstr>
      </vt:variant>
      <vt:variant>
        <vt:i4>1376317</vt:i4>
      </vt:variant>
      <vt:variant>
        <vt:i4>104</vt:i4>
      </vt:variant>
      <vt:variant>
        <vt:i4>0</vt:i4>
      </vt:variant>
      <vt:variant>
        <vt:i4>5</vt:i4>
      </vt:variant>
      <vt:variant>
        <vt:lpwstr/>
      </vt:variant>
      <vt:variant>
        <vt:lpwstr>_Toc16768537</vt:lpwstr>
      </vt:variant>
      <vt:variant>
        <vt:i4>1310781</vt:i4>
      </vt:variant>
      <vt:variant>
        <vt:i4>98</vt:i4>
      </vt:variant>
      <vt:variant>
        <vt:i4>0</vt:i4>
      </vt:variant>
      <vt:variant>
        <vt:i4>5</vt:i4>
      </vt:variant>
      <vt:variant>
        <vt:lpwstr/>
      </vt:variant>
      <vt:variant>
        <vt:lpwstr>_Toc16768536</vt:lpwstr>
      </vt:variant>
      <vt:variant>
        <vt:i4>1507389</vt:i4>
      </vt:variant>
      <vt:variant>
        <vt:i4>92</vt:i4>
      </vt:variant>
      <vt:variant>
        <vt:i4>0</vt:i4>
      </vt:variant>
      <vt:variant>
        <vt:i4>5</vt:i4>
      </vt:variant>
      <vt:variant>
        <vt:lpwstr/>
      </vt:variant>
      <vt:variant>
        <vt:lpwstr>_Toc16768535</vt:lpwstr>
      </vt:variant>
      <vt:variant>
        <vt:i4>1441853</vt:i4>
      </vt:variant>
      <vt:variant>
        <vt:i4>86</vt:i4>
      </vt:variant>
      <vt:variant>
        <vt:i4>0</vt:i4>
      </vt:variant>
      <vt:variant>
        <vt:i4>5</vt:i4>
      </vt:variant>
      <vt:variant>
        <vt:lpwstr/>
      </vt:variant>
      <vt:variant>
        <vt:lpwstr>_Toc16768534</vt:lpwstr>
      </vt:variant>
      <vt:variant>
        <vt:i4>1114173</vt:i4>
      </vt:variant>
      <vt:variant>
        <vt:i4>80</vt:i4>
      </vt:variant>
      <vt:variant>
        <vt:i4>0</vt:i4>
      </vt:variant>
      <vt:variant>
        <vt:i4>5</vt:i4>
      </vt:variant>
      <vt:variant>
        <vt:lpwstr/>
      </vt:variant>
      <vt:variant>
        <vt:lpwstr>_Toc16768533</vt:lpwstr>
      </vt:variant>
      <vt:variant>
        <vt:i4>1048637</vt:i4>
      </vt:variant>
      <vt:variant>
        <vt:i4>74</vt:i4>
      </vt:variant>
      <vt:variant>
        <vt:i4>0</vt:i4>
      </vt:variant>
      <vt:variant>
        <vt:i4>5</vt:i4>
      </vt:variant>
      <vt:variant>
        <vt:lpwstr/>
      </vt:variant>
      <vt:variant>
        <vt:lpwstr>_Toc16768532</vt:lpwstr>
      </vt:variant>
      <vt:variant>
        <vt:i4>1245245</vt:i4>
      </vt:variant>
      <vt:variant>
        <vt:i4>68</vt:i4>
      </vt:variant>
      <vt:variant>
        <vt:i4>0</vt:i4>
      </vt:variant>
      <vt:variant>
        <vt:i4>5</vt:i4>
      </vt:variant>
      <vt:variant>
        <vt:lpwstr/>
      </vt:variant>
      <vt:variant>
        <vt:lpwstr>_Toc16768531</vt:lpwstr>
      </vt:variant>
      <vt:variant>
        <vt:i4>1179709</vt:i4>
      </vt:variant>
      <vt:variant>
        <vt:i4>62</vt:i4>
      </vt:variant>
      <vt:variant>
        <vt:i4>0</vt:i4>
      </vt:variant>
      <vt:variant>
        <vt:i4>5</vt:i4>
      </vt:variant>
      <vt:variant>
        <vt:lpwstr/>
      </vt:variant>
      <vt:variant>
        <vt:lpwstr>_Toc16768530</vt:lpwstr>
      </vt:variant>
      <vt:variant>
        <vt:i4>1769532</vt:i4>
      </vt:variant>
      <vt:variant>
        <vt:i4>56</vt:i4>
      </vt:variant>
      <vt:variant>
        <vt:i4>0</vt:i4>
      </vt:variant>
      <vt:variant>
        <vt:i4>5</vt:i4>
      </vt:variant>
      <vt:variant>
        <vt:lpwstr/>
      </vt:variant>
      <vt:variant>
        <vt:lpwstr>_Toc16768529</vt:lpwstr>
      </vt:variant>
      <vt:variant>
        <vt:i4>1703996</vt:i4>
      </vt:variant>
      <vt:variant>
        <vt:i4>50</vt:i4>
      </vt:variant>
      <vt:variant>
        <vt:i4>0</vt:i4>
      </vt:variant>
      <vt:variant>
        <vt:i4>5</vt:i4>
      </vt:variant>
      <vt:variant>
        <vt:lpwstr/>
      </vt:variant>
      <vt:variant>
        <vt:lpwstr>_Toc16768528</vt:lpwstr>
      </vt:variant>
      <vt:variant>
        <vt:i4>1376316</vt:i4>
      </vt:variant>
      <vt:variant>
        <vt:i4>44</vt:i4>
      </vt:variant>
      <vt:variant>
        <vt:i4>0</vt:i4>
      </vt:variant>
      <vt:variant>
        <vt:i4>5</vt:i4>
      </vt:variant>
      <vt:variant>
        <vt:lpwstr/>
      </vt:variant>
      <vt:variant>
        <vt:lpwstr>_Toc16768527</vt:lpwstr>
      </vt:variant>
      <vt:variant>
        <vt:i4>1310780</vt:i4>
      </vt:variant>
      <vt:variant>
        <vt:i4>38</vt:i4>
      </vt:variant>
      <vt:variant>
        <vt:i4>0</vt:i4>
      </vt:variant>
      <vt:variant>
        <vt:i4>5</vt:i4>
      </vt:variant>
      <vt:variant>
        <vt:lpwstr/>
      </vt:variant>
      <vt:variant>
        <vt:lpwstr>_Toc16768526</vt:lpwstr>
      </vt:variant>
      <vt:variant>
        <vt:i4>1507388</vt:i4>
      </vt:variant>
      <vt:variant>
        <vt:i4>32</vt:i4>
      </vt:variant>
      <vt:variant>
        <vt:i4>0</vt:i4>
      </vt:variant>
      <vt:variant>
        <vt:i4>5</vt:i4>
      </vt:variant>
      <vt:variant>
        <vt:lpwstr/>
      </vt:variant>
      <vt:variant>
        <vt:lpwstr>_Toc16768525</vt:lpwstr>
      </vt:variant>
      <vt:variant>
        <vt:i4>1441852</vt:i4>
      </vt:variant>
      <vt:variant>
        <vt:i4>26</vt:i4>
      </vt:variant>
      <vt:variant>
        <vt:i4>0</vt:i4>
      </vt:variant>
      <vt:variant>
        <vt:i4>5</vt:i4>
      </vt:variant>
      <vt:variant>
        <vt:lpwstr/>
      </vt:variant>
      <vt:variant>
        <vt:lpwstr>_Toc16768524</vt:lpwstr>
      </vt:variant>
      <vt:variant>
        <vt:i4>1114172</vt:i4>
      </vt:variant>
      <vt:variant>
        <vt:i4>20</vt:i4>
      </vt:variant>
      <vt:variant>
        <vt:i4>0</vt:i4>
      </vt:variant>
      <vt:variant>
        <vt:i4>5</vt:i4>
      </vt:variant>
      <vt:variant>
        <vt:lpwstr/>
      </vt:variant>
      <vt:variant>
        <vt:lpwstr>_Toc16768523</vt:lpwstr>
      </vt:variant>
      <vt:variant>
        <vt:i4>1048636</vt:i4>
      </vt:variant>
      <vt:variant>
        <vt:i4>14</vt:i4>
      </vt:variant>
      <vt:variant>
        <vt:i4>0</vt:i4>
      </vt:variant>
      <vt:variant>
        <vt:i4>5</vt:i4>
      </vt:variant>
      <vt:variant>
        <vt:lpwstr/>
      </vt:variant>
      <vt:variant>
        <vt:lpwstr>_Toc16768522</vt:lpwstr>
      </vt:variant>
      <vt:variant>
        <vt:i4>1245244</vt:i4>
      </vt:variant>
      <vt:variant>
        <vt:i4>8</vt:i4>
      </vt:variant>
      <vt:variant>
        <vt:i4>0</vt:i4>
      </vt:variant>
      <vt:variant>
        <vt:i4>5</vt:i4>
      </vt:variant>
      <vt:variant>
        <vt:lpwstr/>
      </vt:variant>
      <vt:variant>
        <vt:lpwstr>_Toc16768521</vt:lpwstr>
      </vt:variant>
      <vt:variant>
        <vt:i4>1179708</vt:i4>
      </vt:variant>
      <vt:variant>
        <vt:i4>2</vt:i4>
      </vt:variant>
      <vt:variant>
        <vt:i4>0</vt:i4>
      </vt:variant>
      <vt:variant>
        <vt:i4>5</vt:i4>
      </vt:variant>
      <vt:variant>
        <vt:lpwstr/>
      </vt:variant>
      <vt:variant>
        <vt:lpwstr>_Toc16768520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VISCALAROSA</dc:creator>
  <cp:keywords/>
  <dc:description/>
  <cp:lastModifiedBy>VISCALAROSA</cp:lastModifiedBy>
  <cp:revision>2</cp:revision>
  <cp:lastPrinted>2019-09-17T14:59:00Z</cp:lastPrinted>
  <dcterms:created xsi:type="dcterms:W3CDTF">2019-09-18T03:51:00Z</dcterms:created>
  <dcterms:modified xsi:type="dcterms:W3CDTF">2019-09-18T03:51:00Z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c092ea1f-67a6-3e1e-8540-a4c924760a9c</vt:lpwstr>
  </property>
  <property fmtid="{D5CDD505-2E9C-101B-9397-08002B2CF9AE}" pid="24" name="Mendeley Citation Style_1">
    <vt:lpwstr>http://www.zotero.org/styles/apa</vt:lpwstr>
  </property>
</Properties>
</file>