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2" w:rsidRPr="006D576C" w:rsidRDefault="002026F2" w:rsidP="002026F2">
      <w:pPr>
        <w:pStyle w:val="ListParagraph"/>
        <w:spacing w:line="480" w:lineRule="auto"/>
        <w:ind w:left="780"/>
        <w:jc w:val="center"/>
        <w:rPr>
          <w:rFonts w:cs="Times New Roman"/>
        </w:rPr>
      </w:pPr>
      <w:r w:rsidRPr="006D576C">
        <w:rPr>
          <w:b/>
        </w:rPr>
        <w:t>DAFTAR PUSTAKA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t>Andhari, Putu Ayu Seri &amp; I Made Sukartha (2017), “</w:t>
      </w:r>
      <w:r w:rsidRPr="003B153D">
        <w:rPr>
          <w:i/>
        </w:rPr>
        <w:t>Pengaruh Pengungkapan Corporate Social Responsibility, Profitabilitas, Inventory Intensity, Capital Intensity, dan Leverage Pada Agresivitas Pajak</w:t>
      </w:r>
      <w:r w:rsidRPr="003B153D">
        <w:t xml:space="preserve">”, </w:t>
      </w:r>
      <w:r w:rsidRPr="003B153D">
        <w:rPr>
          <w:iCs/>
        </w:rPr>
        <w:t>Udayana, E-Jurnal Akuntansi Universitas</w:t>
      </w:r>
      <w:r w:rsidRPr="003B153D">
        <w:t xml:space="preserve">, Vol. </w:t>
      </w:r>
      <w:r w:rsidRPr="003B153D">
        <w:rPr>
          <w:iCs/>
        </w:rPr>
        <w:t>18</w:t>
      </w:r>
      <w:r w:rsidRPr="003B153D">
        <w:t>, hlm. 2115–2142.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Chariri, A. dan Imam Ghozali (2007), </w:t>
      </w:r>
      <w:r w:rsidRPr="003B153D">
        <w:rPr>
          <w:rFonts w:eastAsia="Times New Roman" w:cs="Times New Roman"/>
          <w:i/>
          <w:szCs w:val="24"/>
        </w:rPr>
        <w:t>Teori Akuntansi</w:t>
      </w:r>
      <w:r w:rsidRPr="003B153D">
        <w:rPr>
          <w:rFonts w:eastAsia="Times New Roman" w:cs="Times New Roman"/>
          <w:szCs w:val="24"/>
        </w:rPr>
        <w:t>, Semarang: Badan Penerbit Universitas Diponegoro.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cs="Times New Roman"/>
          <w:szCs w:val="24"/>
        </w:rPr>
      </w:pPr>
      <w:r w:rsidRPr="003B153D">
        <w:rPr>
          <w:rFonts w:cs="Times New Roman"/>
          <w:szCs w:val="24"/>
        </w:rPr>
        <w:t xml:space="preserve">Cooper, Donald R. dan Pamela S. Schindler (2017), </w:t>
      </w:r>
      <w:r w:rsidRPr="003B153D">
        <w:rPr>
          <w:rFonts w:cs="Times New Roman"/>
          <w:i/>
          <w:szCs w:val="24"/>
        </w:rPr>
        <w:t>Metode Penelitian Bisnis</w:t>
      </w:r>
      <w:r w:rsidRPr="003B153D">
        <w:rPr>
          <w:rFonts w:cs="Times New Roman"/>
          <w:szCs w:val="24"/>
        </w:rPr>
        <w:t>, Edisi 12, Buku I, Jakarta: Salemba Empat.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Deegan, C. (2002), </w:t>
      </w:r>
      <w:r w:rsidRPr="003B153D">
        <w:rPr>
          <w:rFonts w:eastAsia="Times New Roman" w:cs="Times New Roman"/>
          <w:i/>
          <w:szCs w:val="24"/>
        </w:rPr>
        <w:t>“Introduction: The Legitimising Effect of Social and Environmental Disclosures-a Theoretical Foundation”</w:t>
      </w:r>
      <w:r w:rsidRPr="003B153D">
        <w:rPr>
          <w:rFonts w:eastAsia="Times New Roman" w:cs="Times New Roman"/>
          <w:szCs w:val="24"/>
        </w:rPr>
        <w:t>, Accounting, Auditing, &amp; Accountability Journal, Vol. 15 Edisi 3, hlm. 282-311.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t>Dewi, N. L. P. P., &amp; Noviari, N. (2017), “</w:t>
      </w:r>
      <w:r w:rsidRPr="003B153D">
        <w:rPr>
          <w:i/>
        </w:rPr>
        <w:t>Pengaruh Ukuran Perusahaan, Leverage, Profitabilitas Dan Corporate Social Responsibility Terhadap Penghindaran Pajak (Tax Avoidance)</w:t>
      </w:r>
      <w:r w:rsidRPr="003B153D">
        <w:t xml:space="preserve">”, </w:t>
      </w:r>
      <w:r w:rsidRPr="003B153D">
        <w:rPr>
          <w:iCs/>
        </w:rPr>
        <w:t>E-Jurnal Akuntansi Universitas Udayana</w:t>
      </w:r>
      <w:r w:rsidRPr="003B153D">
        <w:t xml:space="preserve">, Vol. </w:t>
      </w:r>
      <w:r w:rsidRPr="003B153D">
        <w:rPr>
          <w:iCs/>
        </w:rPr>
        <w:t xml:space="preserve">21 Edisi </w:t>
      </w:r>
      <w:r w:rsidRPr="003B153D">
        <w:t>1, hlm. 830–859.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>Dowling, J. dan J. Pfeffer (1975), “</w:t>
      </w:r>
      <w:r w:rsidRPr="003B153D">
        <w:rPr>
          <w:rFonts w:eastAsia="Times New Roman" w:cs="Times New Roman"/>
          <w:i/>
          <w:szCs w:val="24"/>
        </w:rPr>
        <w:t>Organizational Legitimacy, Social Values and Organizational Behavior</w:t>
      </w:r>
      <w:r w:rsidRPr="003B153D">
        <w:rPr>
          <w:rFonts w:eastAsia="Times New Roman" w:cs="Times New Roman"/>
          <w:szCs w:val="24"/>
        </w:rPr>
        <w:t>”, Pacific Sociological Review, Vol. 18, hlm. 122-136.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Dr. Kasmir (2015), </w:t>
      </w:r>
      <w:r w:rsidRPr="003B153D">
        <w:rPr>
          <w:rFonts w:eastAsia="Times New Roman" w:cs="Times New Roman"/>
          <w:i/>
          <w:szCs w:val="24"/>
        </w:rPr>
        <w:t>Analisis Laporan Keuangan</w:t>
      </w:r>
      <w:r w:rsidRPr="003B153D">
        <w:rPr>
          <w:rFonts w:eastAsia="Times New Roman" w:cs="Times New Roman"/>
          <w:szCs w:val="24"/>
        </w:rPr>
        <w:t>, Jakarta: PT Raja Grafindo Persada.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>Fernández-Rodríguez, E., &amp; Martínez-Arias, A. (2012). “</w:t>
      </w:r>
      <w:r w:rsidRPr="003B153D">
        <w:rPr>
          <w:rFonts w:eastAsia="Times New Roman" w:cs="Times New Roman"/>
          <w:i/>
          <w:szCs w:val="24"/>
        </w:rPr>
        <w:t>Do business characteristics determine an effective tax rate?”</w:t>
      </w:r>
      <w:r w:rsidRPr="003B153D">
        <w:rPr>
          <w:rFonts w:eastAsia="Times New Roman" w:cs="Times New Roman"/>
          <w:szCs w:val="24"/>
        </w:rPr>
        <w:t>,</w:t>
      </w:r>
      <w:r w:rsidRPr="003B153D">
        <w:rPr>
          <w:rFonts w:eastAsia="Times New Roman" w:cs="Times New Roman"/>
          <w:i/>
          <w:szCs w:val="24"/>
        </w:rPr>
        <w:t xml:space="preserve"> </w:t>
      </w:r>
      <w:r w:rsidRPr="003B153D">
        <w:rPr>
          <w:rFonts w:eastAsia="Times New Roman" w:cs="Times New Roman"/>
          <w:iCs/>
          <w:szCs w:val="24"/>
        </w:rPr>
        <w:t>Chinese Economy</w:t>
      </w:r>
      <w:r w:rsidRPr="003B153D">
        <w:rPr>
          <w:rFonts w:eastAsia="Times New Roman" w:cs="Times New Roman"/>
          <w:szCs w:val="24"/>
        </w:rPr>
        <w:t xml:space="preserve">, Vol. </w:t>
      </w:r>
      <w:r w:rsidRPr="003B153D">
        <w:rPr>
          <w:rFonts w:eastAsia="Times New Roman" w:cs="Times New Roman"/>
          <w:iCs/>
          <w:szCs w:val="24"/>
        </w:rPr>
        <w:t xml:space="preserve">45 Edisi </w:t>
      </w:r>
      <w:r w:rsidRPr="003B153D">
        <w:rPr>
          <w:rFonts w:eastAsia="Times New Roman" w:cs="Times New Roman"/>
          <w:szCs w:val="24"/>
        </w:rPr>
        <w:t xml:space="preserve">6, hlm. 60–83. 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cs="Times New Roman"/>
          <w:szCs w:val="24"/>
        </w:rPr>
      </w:pPr>
      <w:r w:rsidRPr="003B153D">
        <w:rPr>
          <w:rFonts w:cs="Times New Roman"/>
          <w:szCs w:val="24"/>
        </w:rPr>
        <w:t xml:space="preserve">Ghozali, I. (2016), </w:t>
      </w:r>
      <w:r w:rsidRPr="003B153D">
        <w:rPr>
          <w:rFonts w:cs="Times New Roman"/>
          <w:i/>
          <w:szCs w:val="24"/>
        </w:rPr>
        <w:t>Aplikasi Analisis Multivariate Dengan Program IBM SPSS 23</w:t>
      </w:r>
      <w:r w:rsidRPr="003B153D">
        <w:rPr>
          <w:rFonts w:cs="Times New Roman"/>
          <w:szCs w:val="24"/>
        </w:rPr>
        <w:t>, Edisi 8, Semarang: Badan Penerbit Universitas Diponegoro.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Gray, R., Kouhy, R. and Lavers, S. (1995), </w:t>
      </w:r>
      <w:r w:rsidRPr="003B153D">
        <w:rPr>
          <w:rFonts w:eastAsia="Times New Roman" w:cs="Times New Roman"/>
          <w:i/>
          <w:szCs w:val="24"/>
        </w:rPr>
        <w:t>“Corporate Social and Environmental Reporting”</w:t>
      </w:r>
      <w:r w:rsidRPr="003B153D">
        <w:rPr>
          <w:rFonts w:eastAsia="Times New Roman" w:cs="Times New Roman"/>
          <w:szCs w:val="24"/>
        </w:rPr>
        <w:t>, Accounting, Auditing, &amp; Accountability Journal, Vol.8 Edisi 2, hlm. 47-77.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cs="Times New Roman"/>
          <w:szCs w:val="24"/>
        </w:rPr>
      </w:pPr>
      <w:r w:rsidRPr="003B153D">
        <w:rPr>
          <w:rFonts w:eastAsia="Times New Roman" w:cs="Times New Roman"/>
          <w:szCs w:val="24"/>
        </w:rPr>
        <w:t>Hanlon, M. dan Shane Heitzman (2010), “</w:t>
      </w:r>
      <w:r w:rsidRPr="003B153D">
        <w:rPr>
          <w:rFonts w:eastAsia="Times New Roman" w:cs="Times New Roman"/>
          <w:i/>
          <w:szCs w:val="24"/>
        </w:rPr>
        <w:t>A Review of Tax Research</w:t>
      </w:r>
      <w:r w:rsidRPr="003B153D">
        <w:rPr>
          <w:rFonts w:eastAsia="Times New Roman" w:cs="Times New Roman"/>
          <w:szCs w:val="24"/>
        </w:rPr>
        <w:t xml:space="preserve">”, </w:t>
      </w:r>
      <w:r w:rsidRPr="003B153D">
        <w:rPr>
          <w:rFonts w:cs="Times New Roman"/>
          <w:szCs w:val="24"/>
        </w:rPr>
        <w:t>Journal of Accounting and Economics, Vol. 50 Edisi 40, hlm. 127-178.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Hery (2016), </w:t>
      </w:r>
      <w:r w:rsidRPr="003B153D">
        <w:rPr>
          <w:rFonts w:eastAsia="Times New Roman" w:cs="Times New Roman"/>
          <w:i/>
          <w:szCs w:val="24"/>
        </w:rPr>
        <w:t>Analisis Laporan Keuangan</w:t>
      </w:r>
      <w:r w:rsidRPr="003B153D">
        <w:rPr>
          <w:rFonts w:eastAsia="Times New Roman" w:cs="Times New Roman"/>
          <w:szCs w:val="24"/>
        </w:rPr>
        <w:t>, Edisi Terintegrasi dan Komprehensif, Jakarta: Grasindo.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cs="Times New Roman"/>
          <w:szCs w:val="24"/>
        </w:rPr>
      </w:pPr>
      <w:hyperlink r:id="rId5" w:history="1">
        <w:r w:rsidRPr="003B153D">
          <w:rPr>
            <w:rStyle w:val="Hyperlink"/>
            <w:rFonts w:cs="Times New Roman"/>
            <w:szCs w:val="24"/>
          </w:rPr>
          <w:t>https://www.kemenkeu.go.id/publikasi/artikel-dan-opini/perusahaan-cangkang-celengan-sapi-dan-tax-avoidance/</w:t>
        </w:r>
      </w:hyperlink>
      <w:r w:rsidRPr="003B153D">
        <w:rPr>
          <w:rFonts w:cs="Times New Roman"/>
          <w:szCs w:val="24"/>
        </w:rPr>
        <w:t xml:space="preserve"> diakses 27 Februari 2019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cs="Times New Roman"/>
          <w:szCs w:val="24"/>
        </w:rPr>
      </w:pPr>
      <w:hyperlink r:id="rId6" w:history="1">
        <w:r w:rsidRPr="003B153D">
          <w:rPr>
            <w:rStyle w:val="Hyperlink"/>
            <w:rFonts w:cs="Times New Roman"/>
            <w:szCs w:val="24"/>
          </w:rPr>
          <w:t>https://www.kemenkeu.go.id/sites/default/files/artikel_pajak</w:t>
        </w:r>
      </w:hyperlink>
      <w:r w:rsidRPr="003B153D">
        <w:rPr>
          <w:rFonts w:cs="Times New Roman"/>
          <w:szCs w:val="24"/>
        </w:rPr>
        <w:t xml:space="preserve"> diakses 27 Februari 2019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cs="Times New Roman"/>
          <w:szCs w:val="24"/>
        </w:rPr>
      </w:pPr>
      <w:hyperlink r:id="rId7" w:history="1">
        <w:r w:rsidRPr="003B153D">
          <w:rPr>
            <w:rStyle w:val="Hyperlink"/>
            <w:rFonts w:cs="Times New Roman"/>
            <w:szCs w:val="24"/>
          </w:rPr>
          <w:t>http://ditjenpp.kemenkumham.go.id</w:t>
        </w:r>
      </w:hyperlink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lastRenderedPageBreak/>
        <w:t xml:space="preserve">Jensen, M., &amp; Meckling, W. (1976), </w:t>
      </w:r>
      <w:r w:rsidRPr="003B153D">
        <w:rPr>
          <w:rFonts w:eastAsia="Times New Roman" w:cs="Times New Roman"/>
          <w:i/>
          <w:szCs w:val="24"/>
        </w:rPr>
        <w:t>“Theory of The Firm: Managerial Behavior, Agency Costs, and Ownership Structure”</w:t>
      </w:r>
      <w:r w:rsidRPr="003B153D">
        <w:rPr>
          <w:rFonts w:eastAsia="Times New Roman" w:cs="Times New Roman"/>
          <w:szCs w:val="24"/>
        </w:rPr>
        <w:t>, Journal of Financial Economics, Vol. 3, hlm. 305-360.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t xml:space="preserve">Maraya, A. D., &amp; Yendrawati, R. (2016), </w:t>
      </w:r>
      <w:r w:rsidRPr="003B153D">
        <w:rPr>
          <w:i/>
        </w:rPr>
        <w:t>“Pengaruh corporate governance dan corporate social responsibility disclosure terhadap tax avoidance: studi empiris pada perusahaan tambang dan CPO”</w:t>
      </w:r>
      <w:r w:rsidRPr="003B153D">
        <w:t xml:space="preserve">, </w:t>
      </w:r>
      <w:r w:rsidRPr="003B153D">
        <w:rPr>
          <w:iCs/>
        </w:rPr>
        <w:t>Jurnal Akuntansi &amp; Auditing Indonesia</w:t>
      </w:r>
      <w:r w:rsidRPr="003B153D">
        <w:t xml:space="preserve">, Vol. </w:t>
      </w:r>
      <w:r w:rsidRPr="003B153D">
        <w:rPr>
          <w:iCs/>
        </w:rPr>
        <w:t xml:space="preserve">20 Edisi </w:t>
      </w:r>
      <w:r w:rsidRPr="003B153D">
        <w:t xml:space="preserve">2, hlm. 147–159. 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Mardiasmo (2018), </w:t>
      </w:r>
      <w:r w:rsidRPr="003B153D">
        <w:rPr>
          <w:rFonts w:eastAsia="Times New Roman" w:cs="Times New Roman"/>
          <w:i/>
          <w:szCs w:val="24"/>
        </w:rPr>
        <w:t>Perpajakan Edisi Terbaru 2018</w:t>
      </w:r>
      <w:r w:rsidRPr="003B153D">
        <w:rPr>
          <w:rFonts w:eastAsia="Times New Roman" w:cs="Times New Roman"/>
          <w:szCs w:val="24"/>
        </w:rPr>
        <w:t>, Edisi Revisi, Yogyakarta: C.F Andi Offset.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i/>
          <w:szCs w:val="24"/>
        </w:rPr>
      </w:pPr>
      <w:r w:rsidRPr="003B153D">
        <w:rPr>
          <w:rFonts w:eastAsia="Times New Roman" w:cs="Times New Roman"/>
          <w:szCs w:val="24"/>
        </w:rPr>
        <w:t>Muam, A., &amp; Nugroho, B. N. (2015), “</w:t>
      </w:r>
      <w:r w:rsidRPr="003B153D">
        <w:rPr>
          <w:rFonts w:eastAsia="Times New Roman" w:cs="Times New Roman"/>
          <w:i/>
          <w:iCs/>
          <w:szCs w:val="24"/>
        </w:rPr>
        <w:t>Pertemuan Ilmiah Tahunan ( PIT ) Nasional ke-2 Ikatan Widyaiswara Indonesia ( IWI ) Pengurus Daerah Provinsi Banten Proceeding Pertemuan Ilmiah Tahunan ( PIT ) Nasional ke-2</w:t>
      </w:r>
      <w:r w:rsidRPr="003B153D">
        <w:rPr>
          <w:rFonts w:eastAsia="Times New Roman" w:cs="Times New Roman"/>
          <w:szCs w:val="24"/>
        </w:rPr>
        <w:t>.</w:t>
      </w:r>
      <w:r w:rsidRPr="003B153D">
        <w:rPr>
          <w:rFonts w:eastAsia="Times New Roman" w:cs="Times New Roman"/>
          <w:i/>
          <w:szCs w:val="24"/>
        </w:rPr>
        <w:t>”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OECD. (2004). </w:t>
      </w:r>
      <w:r w:rsidRPr="003B153D">
        <w:rPr>
          <w:rFonts w:eastAsia="Times New Roman" w:cs="Times New Roman"/>
          <w:i/>
          <w:szCs w:val="24"/>
        </w:rPr>
        <w:t>Organization for Co-operation and Economic Development. OECD Principles of Corporate Governance.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t>Permata Sari, L. L. (2017), “</w:t>
      </w:r>
      <w:r w:rsidRPr="003B153D">
        <w:rPr>
          <w:i/>
        </w:rPr>
        <w:t>Pengaruh Corporate Social Responsibility Terhadap Penghindaran Pajak Perusahaan</w:t>
      </w:r>
      <w:r w:rsidRPr="003B153D">
        <w:t xml:space="preserve">”, </w:t>
      </w:r>
      <w:r w:rsidRPr="003B153D">
        <w:rPr>
          <w:iCs/>
        </w:rPr>
        <w:t>Diponegoro Journal of Accounting</w:t>
      </w:r>
      <w:r w:rsidRPr="003B153D">
        <w:t xml:space="preserve">, Vol. </w:t>
      </w:r>
      <w:r w:rsidRPr="003B153D">
        <w:rPr>
          <w:iCs/>
        </w:rPr>
        <w:t xml:space="preserve">6 Edisi </w:t>
      </w:r>
      <w:r w:rsidRPr="003B153D">
        <w:t>4, hlm. 111–123.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t xml:space="preserve">Pohan, Chairil Anwar (2018), </w:t>
      </w:r>
      <w:r w:rsidRPr="003B153D">
        <w:rPr>
          <w:i/>
        </w:rPr>
        <w:t>Manajemen Perpajakan Strategi Perencanaan Pajak dan Bisnis</w:t>
      </w:r>
      <w:r w:rsidRPr="003B153D">
        <w:t>, Edisi revisi, Jakarta: Penerbit PT Gramedia Pustaka Utama.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t>Pradnyadari, I Dewa Ayu Intan Rohman, A. (2015), “</w:t>
      </w:r>
      <w:r w:rsidRPr="003B153D">
        <w:rPr>
          <w:i/>
        </w:rPr>
        <w:t>Pengaruh Pengungkapan Corporate Social Responsibility terhadap Keputusan Investasi”</w:t>
      </w:r>
      <w:r w:rsidRPr="003B153D">
        <w:t xml:space="preserve">, </w:t>
      </w:r>
      <w:r w:rsidRPr="003B153D">
        <w:rPr>
          <w:iCs/>
        </w:rPr>
        <w:t>Diponegoro Journal of Accounting</w:t>
      </w:r>
      <w:r w:rsidRPr="003B153D">
        <w:t xml:space="preserve">, Vol. </w:t>
      </w:r>
      <w:r w:rsidRPr="003B153D">
        <w:rPr>
          <w:iCs/>
        </w:rPr>
        <w:t>4, hlm.</w:t>
      </w:r>
      <w:r w:rsidRPr="003B153D">
        <w:t xml:space="preserve"> 1–9.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Resmi, Siti (2017), </w:t>
      </w:r>
      <w:r w:rsidRPr="003B153D">
        <w:rPr>
          <w:rFonts w:eastAsia="Times New Roman" w:cs="Times New Roman"/>
          <w:i/>
          <w:szCs w:val="24"/>
        </w:rPr>
        <w:t>Perpajakan Teori &amp; Kasus</w:t>
      </w:r>
      <w:r w:rsidRPr="003B153D">
        <w:rPr>
          <w:rFonts w:eastAsia="Times New Roman" w:cs="Times New Roman"/>
          <w:szCs w:val="24"/>
        </w:rPr>
        <w:t>, Edisi 10, Buku I, Jakarta: Salemba Empat.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>Sudarmadji, A. M., &amp; Sularto, L. (2007), “</w:t>
      </w:r>
      <w:r w:rsidRPr="003B153D">
        <w:rPr>
          <w:rFonts w:eastAsia="Times New Roman" w:cs="Times New Roman"/>
          <w:i/>
          <w:szCs w:val="24"/>
        </w:rPr>
        <w:t>Pengaruh Ukuran Perusahaan, Profitabilitas, Leverage, dan Tipe Kepemilikan Perusahaan Terhadap Luas Voluntary Disclosure Laporan Keuangan Tahunan”</w:t>
      </w:r>
      <w:r w:rsidRPr="003B153D">
        <w:rPr>
          <w:rFonts w:eastAsia="Times New Roman" w:cs="Times New Roman"/>
          <w:szCs w:val="24"/>
        </w:rPr>
        <w:t xml:space="preserve">, </w:t>
      </w:r>
      <w:r w:rsidRPr="003B153D">
        <w:rPr>
          <w:rFonts w:eastAsia="Times New Roman" w:cs="Times New Roman"/>
          <w:iCs/>
          <w:szCs w:val="24"/>
        </w:rPr>
        <w:t>IEE Proceedings F Communications, Radar and Signal Processing</w:t>
      </w:r>
      <w:r w:rsidRPr="003B153D">
        <w:rPr>
          <w:rFonts w:eastAsia="Times New Roman" w:cs="Times New Roman"/>
          <w:szCs w:val="24"/>
        </w:rPr>
        <w:t xml:space="preserve">, Vol. </w:t>
      </w:r>
      <w:r w:rsidRPr="003B153D">
        <w:rPr>
          <w:rFonts w:eastAsia="Times New Roman" w:cs="Times New Roman"/>
          <w:iCs/>
          <w:szCs w:val="24"/>
        </w:rPr>
        <w:t>132 Edisi</w:t>
      </w:r>
      <w:r w:rsidRPr="003B153D">
        <w:rPr>
          <w:rFonts w:eastAsia="Times New Roman" w:cs="Times New Roman"/>
          <w:i/>
          <w:iCs/>
          <w:szCs w:val="24"/>
        </w:rPr>
        <w:t xml:space="preserve"> </w:t>
      </w:r>
      <w:r w:rsidRPr="003B153D">
        <w:rPr>
          <w:rFonts w:eastAsia="Times New Roman" w:cs="Times New Roman"/>
          <w:szCs w:val="24"/>
        </w:rPr>
        <w:t xml:space="preserve">2, hlm. 107. 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t>Utari, N. kadek Y., &amp; Supadmi, N. L. (2017), “</w:t>
      </w:r>
      <w:r w:rsidRPr="003B153D">
        <w:rPr>
          <w:i/>
        </w:rPr>
        <w:t>Pengaruh Corporate Governance, Profitabilitas Dan Koneksi Politik Pada Tax Avoidance”.</w:t>
      </w:r>
      <w:r w:rsidRPr="003B153D">
        <w:t xml:space="preserve"> </w:t>
      </w:r>
      <w:r w:rsidRPr="003B153D">
        <w:rPr>
          <w:iCs/>
        </w:rPr>
        <w:t>Journal of Pathology</w:t>
      </w:r>
      <w:r w:rsidRPr="003B153D">
        <w:t xml:space="preserve">, Vol. </w:t>
      </w:r>
      <w:r w:rsidRPr="003B153D">
        <w:rPr>
          <w:iCs/>
        </w:rPr>
        <w:t>179</w:t>
      </w:r>
      <w:r w:rsidRPr="003B153D">
        <w:t>, hlm. A45–A45.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Waluyo (2017), </w:t>
      </w:r>
      <w:r w:rsidRPr="003B153D">
        <w:rPr>
          <w:rFonts w:eastAsia="Times New Roman" w:cs="Times New Roman"/>
          <w:i/>
          <w:szCs w:val="24"/>
        </w:rPr>
        <w:t>Perpajakan Indonesia</w:t>
      </w:r>
      <w:r w:rsidRPr="003B153D">
        <w:rPr>
          <w:rFonts w:eastAsia="Times New Roman" w:cs="Times New Roman"/>
          <w:szCs w:val="24"/>
        </w:rPr>
        <w:t>, Edisi 12, Buku I, Jakarta: Salemba Empat.</w:t>
      </w:r>
    </w:p>
    <w:p w:rsidR="002026F2" w:rsidRPr="0008766A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r w:rsidRPr="003B153D">
        <w:rPr>
          <w:rFonts w:eastAsia="Times New Roman" w:cs="Times New Roman"/>
          <w:szCs w:val="24"/>
        </w:rPr>
        <w:t xml:space="preserve">Wibisono, Yusuf (2007), </w:t>
      </w:r>
      <w:r w:rsidRPr="003B153D">
        <w:rPr>
          <w:rFonts w:eastAsia="Times New Roman" w:cs="Times New Roman"/>
          <w:i/>
          <w:szCs w:val="24"/>
        </w:rPr>
        <w:t>Membedah Konsep dan Aplikasi CSR</w:t>
      </w:r>
      <w:r>
        <w:rPr>
          <w:rFonts w:eastAsia="Times New Roman" w:cs="Times New Roman"/>
          <w:szCs w:val="24"/>
        </w:rPr>
        <w:t>, Jakarta: Fascho Pub.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t>Wiguna, I. P. P., &amp; Jati, I. K. (2017), “</w:t>
      </w:r>
      <w:r w:rsidRPr="003B153D">
        <w:rPr>
          <w:i/>
          <w:iCs/>
        </w:rPr>
        <w:t xml:space="preserve">Pengaruh Corporate Social Responsibility, Preferensi Risiko Eksekutif, dan Capital Intensity Pada Penghindaran Pajak”, </w:t>
      </w:r>
      <w:r>
        <w:rPr>
          <w:iCs/>
        </w:rPr>
        <w:t xml:space="preserve">E-jurnal Akuntansi Universitas Udayana, </w:t>
      </w:r>
      <w:r w:rsidRPr="003B153D">
        <w:rPr>
          <w:iCs/>
        </w:rPr>
        <w:t>Vol. 21</w:t>
      </w:r>
      <w:r w:rsidRPr="003B153D">
        <w:t>, hlm. 418–446.</w:t>
      </w:r>
    </w:p>
    <w:p w:rsidR="002026F2" w:rsidRPr="003B153D" w:rsidRDefault="002026F2" w:rsidP="002026F2">
      <w:pPr>
        <w:pStyle w:val="NormalWeb"/>
        <w:ind w:left="480" w:hanging="480"/>
        <w:jc w:val="both"/>
      </w:pPr>
      <w:r w:rsidRPr="003B153D">
        <w:lastRenderedPageBreak/>
        <w:t>Wijayanti, A., Wijayanti, A., &amp; Samrotun, Y. C. (2016), “</w:t>
      </w:r>
      <w:r w:rsidRPr="003B153D">
        <w:rPr>
          <w:i/>
        </w:rPr>
        <w:t>Pengaruh Karakteristik Perusahaan, Gcg Dan Csr Terhadap Penghindaran Pajak</w:t>
      </w:r>
      <w:r w:rsidRPr="003B153D">
        <w:t xml:space="preserve">”, </w:t>
      </w:r>
      <w:r w:rsidRPr="003B153D">
        <w:rPr>
          <w:iCs/>
        </w:rPr>
        <w:t xml:space="preserve">Seminar Nasional IENACO, </w:t>
      </w:r>
      <w:r w:rsidRPr="003B153D">
        <w:t>2337–4349.</w:t>
      </w:r>
    </w:p>
    <w:p w:rsidR="002026F2" w:rsidRPr="003B153D" w:rsidRDefault="002026F2" w:rsidP="002026F2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Times New Roman"/>
          <w:szCs w:val="24"/>
        </w:rPr>
      </w:pPr>
      <w:hyperlink r:id="rId8" w:history="1">
        <w:r w:rsidRPr="003B153D">
          <w:rPr>
            <w:rStyle w:val="Hyperlink"/>
            <w:rFonts w:eastAsia="Times New Roman" w:cs="Times New Roman"/>
            <w:szCs w:val="24"/>
          </w:rPr>
          <w:t>www.ortax.org</w:t>
        </w:r>
      </w:hyperlink>
      <w:r w:rsidRPr="003B153D">
        <w:rPr>
          <w:rFonts w:eastAsia="Times New Roman" w:cs="Times New Roman"/>
          <w:szCs w:val="24"/>
        </w:rPr>
        <w:t xml:space="preserve"> </w:t>
      </w:r>
    </w:p>
    <w:p w:rsidR="002026F2" w:rsidRDefault="002026F2" w:rsidP="002026F2">
      <w:pPr>
        <w:spacing w:line="480" w:lineRule="auto"/>
        <w:jc w:val="both"/>
        <w:rPr>
          <w:rFonts w:cs="Times New Roman"/>
        </w:rPr>
      </w:pPr>
    </w:p>
    <w:p w:rsidR="009F3AA1" w:rsidRDefault="002026F2">
      <w:bookmarkStart w:id="0" w:name="_GoBack"/>
      <w:bookmarkEnd w:id="0"/>
    </w:p>
    <w:sectPr w:rsidR="009F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F2"/>
    <w:rsid w:val="002026F2"/>
    <w:rsid w:val="00520636"/>
    <w:rsid w:val="00D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6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6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ax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tjenpp.kemenkumham.go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menkeu.go.id/sites/default/files/artikel_pajak" TargetMode="External"/><Relationship Id="rId5" Type="http://schemas.openxmlformats.org/officeDocument/2006/relationships/hyperlink" Target="https://www.kemenkeu.go.id/publikasi/artikel-dan-opini/perusahaan-cangkang-celengan-sapi-dan-tax-avoida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2019-10-02T08:14:00Z</dcterms:created>
  <dcterms:modified xsi:type="dcterms:W3CDTF">2019-10-02T08:15:00Z</dcterms:modified>
</cp:coreProperties>
</file>